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tblInd w:w="108" w:type="dxa"/>
        <w:tblLook w:val="01E0" w:firstRow="1" w:lastRow="1" w:firstColumn="1" w:lastColumn="1" w:noHBand="0" w:noVBand="0"/>
      </w:tblPr>
      <w:tblGrid>
        <w:gridCol w:w="4500"/>
        <w:gridCol w:w="4800"/>
      </w:tblGrid>
      <w:tr w:rsidR="00E80632" w:rsidRPr="00513879" w14:paraId="0B2AA61A" w14:textId="77777777">
        <w:tc>
          <w:tcPr>
            <w:tcW w:w="4500" w:type="dxa"/>
          </w:tcPr>
          <w:p w14:paraId="220310F4" w14:textId="77777777" w:rsidR="00E80632" w:rsidRDefault="00E80632" w:rsidP="005D7B97">
            <w:pPr>
              <w:pStyle w:val="PlainText"/>
              <w:jc w:val="center"/>
              <w:rPr>
                <w:rFonts w:ascii="Times New Roman" w:hAnsi="Times New Roman"/>
                <w:sz w:val="28"/>
                <w:szCs w:val="28"/>
                <w:lang w:val="vi-VN" w:eastAsia="en-US"/>
              </w:rPr>
            </w:pPr>
            <w:r>
              <w:rPr>
                <w:rFonts w:ascii="Times New Roman" w:hAnsi="Times New Roman"/>
                <w:sz w:val="28"/>
                <w:szCs w:val="28"/>
                <w:lang w:val="vi-VN" w:eastAsia="en-US"/>
              </w:rPr>
              <w:t>ĐẢNG BỘ TỈNH YÊN BÁI</w:t>
            </w:r>
          </w:p>
          <w:p w14:paraId="6AAE2B44" w14:textId="77777777" w:rsidR="00E80632" w:rsidRDefault="00E80632" w:rsidP="005D7B97">
            <w:pPr>
              <w:pStyle w:val="PlainText"/>
              <w:jc w:val="center"/>
              <w:rPr>
                <w:rFonts w:ascii="Times New Roman" w:hAnsi="Times New Roman"/>
                <w:b/>
                <w:sz w:val="28"/>
                <w:szCs w:val="28"/>
                <w:lang w:val="vi-VN" w:eastAsia="en-US"/>
              </w:rPr>
            </w:pPr>
            <w:r>
              <w:rPr>
                <w:rFonts w:ascii="Times New Roman" w:hAnsi="Times New Roman"/>
                <w:b/>
                <w:sz w:val="28"/>
                <w:szCs w:val="28"/>
                <w:lang w:val="vi-VN" w:eastAsia="en-US"/>
              </w:rPr>
              <w:t xml:space="preserve">ĐẢNG ỦY KHỐI CƠ QUAN VÀ </w:t>
            </w:r>
          </w:p>
          <w:p w14:paraId="36BECC9C" w14:textId="77777777" w:rsidR="00E80632" w:rsidRDefault="00E80632" w:rsidP="005D7B97">
            <w:pPr>
              <w:pStyle w:val="PlainText"/>
              <w:jc w:val="center"/>
              <w:rPr>
                <w:rFonts w:ascii="Times New Roman" w:hAnsi="Times New Roman"/>
                <w:b/>
                <w:sz w:val="28"/>
                <w:szCs w:val="28"/>
                <w:lang w:val="vi-VN" w:eastAsia="en-US"/>
              </w:rPr>
            </w:pPr>
            <w:r>
              <w:rPr>
                <w:rFonts w:ascii="Times New Roman" w:hAnsi="Times New Roman"/>
                <w:b/>
                <w:sz w:val="28"/>
                <w:szCs w:val="28"/>
                <w:lang w:val="vi-VN" w:eastAsia="en-US"/>
              </w:rPr>
              <w:t>DOANH NGHIỆP TỈNH</w:t>
            </w:r>
          </w:p>
          <w:p w14:paraId="50BC4EA5" w14:textId="77777777" w:rsidR="00E80632" w:rsidRDefault="00E80632" w:rsidP="005D7B97">
            <w:pPr>
              <w:pStyle w:val="PlainText"/>
              <w:jc w:val="center"/>
              <w:rPr>
                <w:rFonts w:ascii="Times New Roman" w:hAnsi="Times New Roman"/>
                <w:sz w:val="28"/>
                <w:szCs w:val="28"/>
                <w:lang w:val="vi-VN" w:eastAsia="en-US"/>
              </w:rPr>
            </w:pPr>
            <w:r>
              <w:rPr>
                <w:rFonts w:ascii="Times New Roman" w:hAnsi="Times New Roman"/>
                <w:sz w:val="28"/>
                <w:szCs w:val="28"/>
                <w:lang w:val="vi-VN" w:eastAsia="en-US"/>
              </w:rPr>
              <w:t>*</w:t>
            </w:r>
          </w:p>
          <w:p w14:paraId="6321DED7" w14:textId="65051108" w:rsidR="00E80632" w:rsidRPr="00513879" w:rsidRDefault="00E80632" w:rsidP="00513879">
            <w:pPr>
              <w:pStyle w:val="PlainText"/>
              <w:jc w:val="center"/>
              <w:rPr>
                <w:rFonts w:ascii="Times New Roman" w:hAnsi="Times New Roman"/>
                <w:sz w:val="28"/>
                <w:szCs w:val="28"/>
                <w:lang w:val="en-US" w:eastAsia="en-US"/>
              </w:rPr>
            </w:pPr>
            <w:r>
              <w:rPr>
                <w:rFonts w:ascii="Times New Roman" w:hAnsi="Times New Roman"/>
                <w:sz w:val="28"/>
                <w:szCs w:val="28"/>
                <w:lang w:val="vi-VN" w:eastAsia="en-US"/>
              </w:rPr>
              <w:t>Số</w:t>
            </w:r>
            <w:r w:rsidR="00F80DE9">
              <w:rPr>
                <w:rFonts w:ascii="Times New Roman" w:hAnsi="Times New Roman"/>
                <w:sz w:val="28"/>
                <w:szCs w:val="28"/>
                <w:lang w:val="en-US" w:eastAsia="en-US"/>
              </w:rPr>
              <w:t xml:space="preserve"> </w:t>
            </w:r>
            <w:r w:rsidR="00BA73CB">
              <w:rPr>
                <w:rFonts w:ascii="Times New Roman" w:hAnsi="Times New Roman"/>
                <w:sz w:val="28"/>
                <w:szCs w:val="28"/>
                <w:lang w:val="en-US" w:eastAsia="en-US"/>
              </w:rPr>
              <w:t>348</w:t>
            </w:r>
            <w:r>
              <w:rPr>
                <w:rFonts w:ascii="Times New Roman" w:hAnsi="Times New Roman"/>
                <w:sz w:val="28"/>
                <w:szCs w:val="28"/>
                <w:lang w:val="vi-VN" w:eastAsia="en-US"/>
              </w:rPr>
              <w:t xml:space="preserve"> </w:t>
            </w:r>
            <w:r w:rsidR="00F86E60">
              <w:rPr>
                <w:rFonts w:ascii="Times New Roman" w:hAnsi="Times New Roman"/>
                <w:sz w:val="28"/>
                <w:szCs w:val="28"/>
                <w:lang w:val="vi-VN" w:eastAsia="en-US"/>
              </w:rPr>
              <w:t>-</w:t>
            </w:r>
            <w:r w:rsidRPr="00513879">
              <w:rPr>
                <w:rFonts w:ascii="Times New Roman" w:hAnsi="Times New Roman"/>
                <w:sz w:val="28"/>
                <w:szCs w:val="28"/>
                <w:lang w:val="vi-VN" w:eastAsia="en-US"/>
              </w:rPr>
              <w:t>BC</w:t>
            </w:r>
            <w:r>
              <w:rPr>
                <w:rFonts w:ascii="Times New Roman" w:hAnsi="Times New Roman"/>
                <w:sz w:val="28"/>
                <w:szCs w:val="28"/>
                <w:lang w:val="vi-VN" w:eastAsia="en-US"/>
              </w:rPr>
              <w:t>/ĐUK</w:t>
            </w:r>
          </w:p>
          <w:p w14:paraId="256EC236" w14:textId="77777777" w:rsidR="00E80632" w:rsidRDefault="00E80632" w:rsidP="005D7B97">
            <w:pPr>
              <w:pStyle w:val="PlainText"/>
              <w:jc w:val="center"/>
              <w:rPr>
                <w:rFonts w:ascii="Times New Roman" w:hAnsi="Times New Roman"/>
                <w:i/>
                <w:sz w:val="2"/>
                <w:szCs w:val="24"/>
                <w:lang w:val="vi-VN" w:eastAsia="en-US"/>
              </w:rPr>
            </w:pPr>
          </w:p>
        </w:tc>
        <w:tc>
          <w:tcPr>
            <w:tcW w:w="4800" w:type="dxa"/>
          </w:tcPr>
          <w:p w14:paraId="251D5EDF" w14:textId="77777777" w:rsidR="00E80632" w:rsidRDefault="00E80632" w:rsidP="005D7B97">
            <w:pPr>
              <w:pStyle w:val="PlainText"/>
              <w:ind w:left="-102"/>
              <w:jc w:val="center"/>
              <w:rPr>
                <w:rFonts w:ascii="Times New Roman" w:hAnsi="Times New Roman"/>
                <w:b/>
                <w:sz w:val="30"/>
                <w:szCs w:val="32"/>
                <w:lang w:val="vi-VN" w:eastAsia="en-US"/>
              </w:rPr>
            </w:pPr>
            <w:r>
              <w:rPr>
                <w:rFonts w:ascii="Times New Roman" w:hAnsi="Times New Roman"/>
                <w:b/>
                <w:sz w:val="30"/>
                <w:szCs w:val="32"/>
                <w:lang w:val="vi-VN" w:eastAsia="en-US"/>
              </w:rPr>
              <w:t>ĐẢNG CỘNG SẢN VIỆT NAM</w:t>
            </w:r>
          </w:p>
          <w:p w14:paraId="72CD4EE6" w14:textId="77777777" w:rsidR="00E80632" w:rsidRDefault="005239F2" w:rsidP="005D7B97">
            <w:pPr>
              <w:pStyle w:val="PlainText"/>
              <w:jc w:val="center"/>
              <w:rPr>
                <w:rFonts w:ascii="Times New Roman" w:hAnsi="Times New Roman"/>
                <w:b/>
                <w:sz w:val="28"/>
                <w:szCs w:val="28"/>
                <w:lang w:val="vi-VN" w:eastAsia="en-US"/>
              </w:rPr>
            </w:pPr>
            <w:r w:rsidRPr="00020F45">
              <w:rPr>
                <w:noProof/>
                <w:lang w:val="en-US" w:eastAsia="en-US"/>
              </w:rPr>
              <mc:AlternateContent>
                <mc:Choice Requires="wps">
                  <w:drawing>
                    <wp:anchor distT="4294967295" distB="4294967295" distL="114300" distR="114300" simplePos="0" relativeHeight="251657728" behindDoc="0" locked="0" layoutInCell="1" allowOverlap="1" wp14:anchorId="42B1814D" wp14:editId="2EBA4010">
                      <wp:simplePos x="0" y="0"/>
                      <wp:positionH relativeFrom="column">
                        <wp:posOffset>127000</wp:posOffset>
                      </wp:positionH>
                      <wp:positionV relativeFrom="paragraph">
                        <wp:posOffset>15239</wp:posOffset>
                      </wp:positionV>
                      <wp:extent cx="26123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AB45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pt,1.2pt" to="215.7pt,1.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">
                      <o:lock v:ext="edit" shapetype="f"/>
                    </v:line>
                  </w:pict>
                </mc:Fallback>
              </mc:AlternateContent>
            </w:r>
          </w:p>
          <w:p w14:paraId="4958CF1B" w14:textId="15E71E10" w:rsidR="00E80632" w:rsidRPr="007C53F3" w:rsidRDefault="00E80632" w:rsidP="005D7B97">
            <w:pPr>
              <w:pStyle w:val="PlainText"/>
              <w:jc w:val="center"/>
              <w:rPr>
                <w:rFonts w:ascii="Times New Roman" w:hAnsi="Times New Roman"/>
                <w:b/>
                <w:sz w:val="28"/>
                <w:szCs w:val="28"/>
                <w:lang w:val="en-US" w:eastAsia="en-US"/>
              </w:rPr>
            </w:pPr>
            <w:r>
              <w:rPr>
                <w:rFonts w:ascii="Times New Roman" w:hAnsi="Times New Roman"/>
                <w:i/>
                <w:sz w:val="28"/>
                <w:szCs w:val="28"/>
                <w:lang w:val="vi-VN" w:eastAsia="en-US"/>
              </w:rPr>
              <w:t xml:space="preserve">Yên Bái, ngày </w:t>
            </w:r>
            <w:r w:rsidR="00BA73CB">
              <w:rPr>
                <w:rFonts w:ascii="Times New Roman" w:hAnsi="Times New Roman"/>
                <w:i/>
                <w:sz w:val="28"/>
                <w:szCs w:val="28"/>
                <w:lang w:val="en-US" w:eastAsia="en-US"/>
              </w:rPr>
              <w:t>09</w:t>
            </w:r>
            <w:r>
              <w:rPr>
                <w:rFonts w:ascii="Times New Roman" w:hAnsi="Times New Roman"/>
                <w:i/>
                <w:sz w:val="28"/>
                <w:szCs w:val="28"/>
                <w:lang w:val="vi-VN" w:eastAsia="en-US"/>
              </w:rPr>
              <w:t xml:space="preserve"> tháng </w:t>
            </w:r>
            <w:r w:rsidR="007C53F3">
              <w:rPr>
                <w:rFonts w:ascii="Times New Roman" w:hAnsi="Times New Roman"/>
                <w:i/>
                <w:sz w:val="28"/>
                <w:szCs w:val="28"/>
                <w:lang w:val="en-US" w:eastAsia="en-US"/>
              </w:rPr>
              <w:t>6</w:t>
            </w:r>
            <w:r>
              <w:rPr>
                <w:rFonts w:ascii="Times New Roman" w:hAnsi="Times New Roman"/>
                <w:i/>
                <w:sz w:val="28"/>
                <w:szCs w:val="28"/>
                <w:lang w:val="vi-VN" w:eastAsia="en-US"/>
              </w:rPr>
              <w:t xml:space="preserve"> năm 202</w:t>
            </w:r>
            <w:r w:rsidR="007C53F3">
              <w:rPr>
                <w:rFonts w:ascii="Times New Roman" w:hAnsi="Times New Roman"/>
                <w:i/>
                <w:sz w:val="28"/>
                <w:szCs w:val="28"/>
                <w:lang w:val="en-US" w:eastAsia="en-US"/>
              </w:rPr>
              <w:t>3</w:t>
            </w:r>
          </w:p>
          <w:p w14:paraId="6F0E1AE5" w14:textId="77777777" w:rsidR="00E80632" w:rsidRDefault="00E80632" w:rsidP="005D7B97">
            <w:pPr>
              <w:jc w:val="center"/>
              <w:rPr>
                <w:sz w:val="30"/>
                <w:szCs w:val="30"/>
                <w:lang w:val="vi-VN"/>
              </w:rPr>
            </w:pPr>
          </w:p>
        </w:tc>
      </w:tr>
    </w:tbl>
    <w:p w14:paraId="7E32DDED" w14:textId="77777777" w:rsidR="00513879" w:rsidRPr="00513879" w:rsidRDefault="00513879" w:rsidP="00811CB7">
      <w:pPr>
        <w:jc w:val="center"/>
        <w:rPr>
          <w:rFonts w:ascii="Times New Roman" w:hAnsi="Times New Roman"/>
          <w:b/>
          <w:color w:val="000000"/>
          <w:sz w:val="18"/>
          <w:szCs w:val="32"/>
        </w:rPr>
      </w:pPr>
    </w:p>
    <w:p w14:paraId="0078CCEE" w14:textId="77777777" w:rsidR="00B242DB" w:rsidRDefault="00B242DB" w:rsidP="00811CB7">
      <w:pPr>
        <w:jc w:val="center"/>
        <w:rPr>
          <w:rFonts w:ascii="Times New Roman" w:hAnsi="Times New Roman"/>
          <w:b/>
          <w:color w:val="000000"/>
          <w:sz w:val="30"/>
          <w:szCs w:val="32"/>
          <w:lang w:val="vi-VN"/>
        </w:rPr>
      </w:pPr>
    </w:p>
    <w:p w14:paraId="355A7571" w14:textId="77777777" w:rsidR="0005172E" w:rsidRPr="00513879" w:rsidRDefault="0005172E" w:rsidP="00811CB7">
      <w:pPr>
        <w:jc w:val="center"/>
        <w:rPr>
          <w:rFonts w:ascii="Times New Roman" w:hAnsi="Times New Roman"/>
          <w:b/>
          <w:color w:val="000000"/>
          <w:sz w:val="30"/>
          <w:szCs w:val="32"/>
          <w:lang w:val="vi-VN"/>
        </w:rPr>
      </w:pPr>
      <w:r w:rsidRPr="00513879">
        <w:rPr>
          <w:rFonts w:ascii="Times New Roman" w:hAnsi="Times New Roman"/>
          <w:b/>
          <w:color w:val="000000"/>
          <w:sz w:val="30"/>
          <w:szCs w:val="32"/>
          <w:lang w:val="vi-VN"/>
        </w:rPr>
        <w:t>BÁO CÁO</w:t>
      </w:r>
    </w:p>
    <w:p w14:paraId="6A58459E" w14:textId="77777777" w:rsidR="0005172E" w:rsidRPr="00513879" w:rsidRDefault="008F2916" w:rsidP="00AE5358">
      <w:pPr>
        <w:jc w:val="center"/>
        <w:rPr>
          <w:rFonts w:ascii="Times New Roman" w:eastAsia="Times New Roman" w:hAnsi="Times New Roman"/>
          <w:b/>
          <w:sz w:val="30"/>
          <w:szCs w:val="28"/>
          <w:lang w:val="vi-VN"/>
        </w:rPr>
      </w:pPr>
      <w:r w:rsidRPr="00513879">
        <w:rPr>
          <w:rFonts w:ascii="Times New Roman" w:eastAsia="Times" w:hAnsi="Times New Roman"/>
          <w:b/>
          <w:color w:val="000000"/>
          <w:sz w:val="30"/>
          <w:szCs w:val="28"/>
          <w:lang w:val="vi-VN"/>
        </w:rPr>
        <w:t xml:space="preserve">kết quả Hội nghị giao ban </w:t>
      </w:r>
      <w:r w:rsidRPr="00513879">
        <w:rPr>
          <w:rFonts w:ascii="Times New Roman" w:eastAsia="Times New Roman" w:hAnsi="Times New Roman"/>
          <w:b/>
          <w:sz w:val="30"/>
          <w:szCs w:val="28"/>
          <w:lang w:val="vi-VN"/>
        </w:rPr>
        <w:t xml:space="preserve">doanh nghiệp </w:t>
      </w:r>
      <w:r w:rsidR="007C53F3">
        <w:rPr>
          <w:rFonts w:ascii="Times New Roman" w:eastAsia="Times" w:hAnsi="Times New Roman"/>
          <w:b/>
          <w:color w:val="000000"/>
          <w:sz w:val="30"/>
          <w:szCs w:val="28"/>
        </w:rPr>
        <w:t xml:space="preserve">trong </w:t>
      </w:r>
      <w:r w:rsidR="00AE5358">
        <w:rPr>
          <w:rFonts w:ascii="Times New Roman" w:eastAsia="Times" w:hAnsi="Times New Roman"/>
          <w:b/>
          <w:color w:val="000000"/>
          <w:sz w:val="30"/>
          <w:szCs w:val="28"/>
        </w:rPr>
        <w:t xml:space="preserve">các </w:t>
      </w:r>
      <w:r w:rsidR="007C53F3">
        <w:rPr>
          <w:rFonts w:ascii="Times New Roman" w:eastAsia="Times" w:hAnsi="Times New Roman"/>
          <w:b/>
          <w:color w:val="000000"/>
          <w:sz w:val="30"/>
          <w:szCs w:val="28"/>
        </w:rPr>
        <w:t xml:space="preserve">khu công nghiệp  </w:t>
      </w:r>
    </w:p>
    <w:p w14:paraId="5773B45F" w14:textId="77777777" w:rsidR="0005172E" w:rsidRPr="00513879" w:rsidRDefault="0005172E" w:rsidP="004F3440">
      <w:pPr>
        <w:jc w:val="center"/>
        <w:rPr>
          <w:rFonts w:ascii="Times New Roman" w:hAnsi="Times New Roman"/>
          <w:color w:val="000000"/>
          <w:sz w:val="30"/>
          <w:szCs w:val="30"/>
          <w:lang w:val="vi-VN"/>
        </w:rPr>
      </w:pPr>
      <w:r w:rsidRPr="00513879">
        <w:rPr>
          <w:rFonts w:ascii="Times New Roman" w:hAnsi="Times New Roman"/>
          <w:color w:val="000000"/>
          <w:sz w:val="30"/>
          <w:szCs w:val="30"/>
          <w:lang w:val="vi-VN"/>
        </w:rPr>
        <w:t>---------</w:t>
      </w:r>
    </w:p>
    <w:p w14:paraId="0CDB8D50" w14:textId="77777777" w:rsidR="0005172E" w:rsidRDefault="0005172E" w:rsidP="004F3440">
      <w:pPr>
        <w:jc w:val="center"/>
        <w:rPr>
          <w:rFonts w:ascii="Times New Roman" w:hAnsi="Times New Roman"/>
          <w:color w:val="000000"/>
          <w:sz w:val="18"/>
          <w:szCs w:val="30"/>
          <w:lang w:val="vi-VN"/>
        </w:rPr>
      </w:pPr>
    </w:p>
    <w:p w14:paraId="5DC8DFA5" w14:textId="77777777" w:rsidR="003616AB" w:rsidRPr="00AB12B8" w:rsidRDefault="003616AB" w:rsidP="004F3440">
      <w:pPr>
        <w:jc w:val="center"/>
        <w:rPr>
          <w:rFonts w:ascii="Times New Roman" w:hAnsi="Times New Roman"/>
          <w:color w:val="000000"/>
          <w:sz w:val="18"/>
          <w:szCs w:val="30"/>
          <w:lang w:val="vi-VN"/>
        </w:rPr>
      </w:pPr>
    </w:p>
    <w:p w14:paraId="7E38B5DF" w14:textId="77777777" w:rsidR="00EE5A33" w:rsidRPr="00C918CE" w:rsidRDefault="00EE5A33" w:rsidP="003616AB">
      <w:pPr>
        <w:tabs>
          <w:tab w:val="left" w:pos="567"/>
          <w:tab w:val="left" w:pos="5490"/>
        </w:tabs>
        <w:spacing w:before="120" w:after="120" w:line="370" w:lineRule="exact"/>
        <w:ind w:firstLine="567"/>
        <w:jc w:val="both"/>
        <w:rPr>
          <w:rFonts w:ascii="Times New Roman" w:eastAsia="Times New Roman" w:hAnsi="Times New Roman"/>
          <w:sz w:val="30"/>
          <w:szCs w:val="28"/>
        </w:rPr>
      </w:pPr>
      <w:r w:rsidRPr="00C918CE">
        <w:rPr>
          <w:rFonts w:ascii="Times New Roman" w:hAnsi="Times New Roman"/>
          <w:color w:val="000000"/>
          <w:sz w:val="30"/>
          <w:szCs w:val="28"/>
        </w:rPr>
        <w:t xml:space="preserve">Thực hiện Kế hoạch số </w:t>
      </w:r>
      <w:r w:rsidR="00513B84" w:rsidRPr="00C918CE">
        <w:rPr>
          <w:rFonts w:ascii="Times New Roman" w:hAnsi="Times New Roman"/>
          <w:color w:val="000000"/>
          <w:sz w:val="30"/>
          <w:szCs w:val="28"/>
        </w:rPr>
        <w:t>191</w:t>
      </w:r>
      <w:r w:rsidRPr="00C918CE">
        <w:rPr>
          <w:rFonts w:ascii="Times New Roman" w:hAnsi="Times New Roman"/>
          <w:color w:val="000000"/>
          <w:sz w:val="30"/>
          <w:szCs w:val="28"/>
        </w:rPr>
        <w:t>-KH/ĐUK</w:t>
      </w:r>
      <w:r w:rsidR="00513B84" w:rsidRPr="00C918CE">
        <w:rPr>
          <w:rFonts w:ascii="Times New Roman" w:hAnsi="Times New Roman"/>
          <w:color w:val="000000"/>
          <w:sz w:val="30"/>
          <w:szCs w:val="28"/>
        </w:rPr>
        <w:t>-BQLKCN</w:t>
      </w:r>
      <w:r w:rsidR="00CF109C" w:rsidRPr="00C918CE">
        <w:rPr>
          <w:rFonts w:ascii="Times New Roman" w:hAnsi="Times New Roman"/>
          <w:color w:val="000000"/>
          <w:sz w:val="30"/>
          <w:szCs w:val="28"/>
        </w:rPr>
        <w:t xml:space="preserve">, ngày </w:t>
      </w:r>
      <w:r w:rsidR="00513B84" w:rsidRPr="00C918CE">
        <w:rPr>
          <w:rFonts w:ascii="Times New Roman" w:hAnsi="Times New Roman"/>
          <w:color w:val="000000"/>
          <w:sz w:val="30"/>
          <w:szCs w:val="28"/>
        </w:rPr>
        <w:t>17</w:t>
      </w:r>
      <w:r w:rsidRPr="00C918CE">
        <w:rPr>
          <w:rFonts w:ascii="Times New Roman" w:hAnsi="Times New Roman"/>
          <w:color w:val="000000"/>
          <w:sz w:val="30"/>
          <w:szCs w:val="28"/>
        </w:rPr>
        <w:t>/</w:t>
      </w:r>
      <w:r w:rsidR="00513B84" w:rsidRPr="00C918CE">
        <w:rPr>
          <w:rFonts w:ascii="Times New Roman" w:hAnsi="Times New Roman"/>
          <w:color w:val="000000"/>
          <w:sz w:val="30"/>
          <w:szCs w:val="28"/>
        </w:rPr>
        <w:t>4</w:t>
      </w:r>
      <w:r w:rsidRPr="00C918CE">
        <w:rPr>
          <w:rFonts w:ascii="Times New Roman" w:hAnsi="Times New Roman"/>
          <w:color w:val="000000"/>
          <w:sz w:val="30"/>
          <w:szCs w:val="28"/>
        </w:rPr>
        <w:t>/202</w:t>
      </w:r>
      <w:r w:rsidR="00513B84" w:rsidRPr="00C918CE">
        <w:rPr>
          <w:rFonts w:ascii="Times New Roman" w:hAnsi="Times New Roman"/>
          <w:color w:val="000000"/>
          <w:sz w:val="30"/>
          <w:szCs w:val="28"/>
        </w:rPr>
        <w:t>3</w:t>
      </w:r>
      <w:r w:rsidR="00685A9A" w:rsidRPr="00C918CE">
        <w:rPr>
          <w:rFonts w:ascii="Times New Roman" w:hAnsi="Times New Roman"/>
          <w:color w:val="000000"/>
          <w:sz w:val="30"/>
          <w:szCs w:val="28"/>
        </w:rPr>
        <w:t xml:space="preserve"> về phối hợp tổ chức</w:t>
      </w:r>
      <w:r w:rsidRPr="00C918CE">
        <w:rPr>
          <w:rFonts w:ascii="Times New Roman" w:hAnsi="Times New Roman"/>
          <w:color w:val="000000"/>
          <w:sz w:val="30"/>
          <w:szCs w:val="28"/>
        </w:rPr>
        <w:t xml:space="preserve"> </w:t>
      </w:r>
      <w:r w:rsidR="00685A9A" w:rsidRPr="00C918CE">
        <w:rPr>
          <w:rFonts w:ascii="Times New Roman" w:eastAsia="Times" w:hAnsi="Times New Roman"/>
          <w:bCs/>
          <w:color w:val="000000"/>
          <w:sz w:val="30"/>
          <w:szCs w:val="28"/>
          <w:lang w:val="vi-VN"/>
        </w:rPr>
        <w:t xml:space="preserve">Hội nghị giao ban </w:t>
      </w:r>
      <w:r w:rsidR="00685A9A" w:rsidRPr="00C918CE">
        <w:rPr>
          <w:rFonts w:ascii="Times New Roman" w:eastAsia="Times New Roman" w:hAnsi="Times New Roman"/>
          <w:bCs/>
          <w:sz w:val="30"/>
          <w:szCs w:val="28"/>
          <w:lang w:val="vi-VN"/>
        </w:rPr>
        <w:t xml:space="preserve">doanh nghiệp </w:t>
      </w:r>
      <w:r w:rsidR="00685A9A" w:rsidRPr="00C918CE">
        <w:rPr>
          <w:rFonts w:ascii="Times New Roman" w:eastAsia="Times" w:hAnsi="Times New Roman"/>
          <w:bCs/>
          <w:color w:val="000000"/>
          <w:sz w:val="30"/>
          <w:szCs w:val="28"/>
        </w:rPr>
        <w:t>trong các khu công nghiệp</w:t>
      </w:r>
      <w:r w:rsidR="00465EB8" w:rsidRPr="00C918CE">
        <w:rPr>
          <w:rFonts w:ascii="Times New Roman" w:hAnsi="Times New Roman"/>
          <w:color w:val="000000"/>
          <w:sz w:val="30"/>
          <w:szCs w:val="28"/>
        </w:rPr>
        <w:t>;</w:t>
      </w:r>
      <w:r w:rsidRPr="00C918CE">
        <w:rPr>
          <w:rFonts w:ascii="Times New Roman" w:hAnsi="Times New Roman"/>
          <w:color w:val="000000"/>
          <w:sz w:val="30"/>
          <w:szCs w:val="28"/>
        </w:rPr>
        <w:t xml:space="preserve"> Đảng ủy Khối cơ quan và doanh nghiệp tỉnh, </w:t>
      </w:r>
      <w:r w:rsidRPr="00C918CE">
        <w:rPr>
          <w:rFonts w:ascii="Times New Roman" w:eastAsia="Times New Roman" w:hAnsi="Times New Roman"/>
          <w:sz w:val="30"/>
          <w:szCs w:val="28"/>
        </w:rPr>
        <w:t xml:space="preserve">Hiệp hội </w:t>
      </w:r>
      <w:r w:rsidR="0032501A" w:rsidRPr="00C918CE">
        <w:rPr>
          <w:rFonts w:ascii="Times New Roman" w:eastAsia="Times New Roman" w:hAnsi="Times New Roman"/>
          <w:sz w:val="30"/>
          <w:szCs w:val="28"/>
        </w:rPr>
        <w:t>D</w:t>
      </w:r>
      <w:r w:rsidRPr="00C918CE">
        <w:rPr>
          <w:rFonts w:ascii="Times New Roman" w:eastAsia="Times New Roman" w:hAnsi="Times New Roman"/>
          <w:sz w:val="30"/>
          <w:szCs w:val="28"/>
        </w:rPr>
        <w:t>oanh nghiệp tỉnh</w:t>
      </w:r>
      <w:r w:rsidR="00144350" w:rsidRPr="00C918CE">
        <w:rPr>
          <w:rFonts w:ascii="Times New Roman" w:eastAsia="Times New Roman" w:hAnsi="Times New Roman"/>
          <w:sz w:val="30"/>
          <w:szCs w:val="28"/>
        </w:rPr>
        <w:t xml:space="preserve"> </w:t>
      </w:r>
      <w:r w:rsidR="00352F4E" w:rsidRPr="00C918CE">
        <w:rPr>
          <w:rFonts w:ascii="Times New Roman" w:eastAsia="Times New Roman" w:hAnsi="Times New Roman"/>
          <w:sz w:val="30"/>
          <w:szCs w:val="28"/>
        </w:rPr>
        <w:t xml:space="preserve">phối hợp với Ban Quản lý các khu công nghiệp tỉnh tổ chức </w:t>
      </w:r>
      <w:r w:rsidR="00E31B4C" w:rsidRPr="00C918CE">
        <w:rPr>
          <w:rFonts w:ascii="Times New Roman" w:eastAsia="Times New Roman" w:hAnsi="Times New Roman"/>
          <w:sz w:val="30"/>
          <w:szCs w:val="28"/>
        </w:rPr>
        <w:t>Hội nghị giao ban</w:t>
      </w:r>
      <w:r w:rsidRPr="00C918CE">
        <w:rPr>
          <w:rFonts w:ascii="Times New Roman" w:eastAsia="Times New Roman" w:hAnsi="Times New Roman"/>
          <w:sz w:val="30"/>
          <w:szCs w:val="28"/>
        </w:rPr>
        <w:t xml:space="preserve"> doanh nghiệp</w:t>
      </w:r>
      <w:r w:rsidR="00E31B4C" w:rsidRPr="00C918CE">
        <w:rPr>
          <w:rFonts w:ascii="Times New Roman" w:eastAsia="Times New Roman" w:hAnsi="Times New Roman"/>
          <w:sz w:val="30"/>
          <w:szCs w:val="28"/>
        </w:rPr>
        <w:t xml:space="preserve"> </w:t>
      </w:r>
      <w:r w:rsidR="00865067" w:rsidRPr="00C918CE">
        <w:rPr>
          <w:rFonts w:ascii="Times New Roman" w:eastAsia="Times" w:hAnsi="Times New Roman"/>
          <w:bCs/>
          <w:color w:val="000000"/>
          <w:sz w:val="30"/>
          <w:szCs w:val="28"/>
        </w:rPr>
        <w:t>trong các khu công nghiệp</w:t>
      </w:r>
      <w:r w:rsidR="00144350" w:rsidRPr="00C918CE">
        <w:rPr>
          <w:rFonts w:ascii="Times New Roman" w:eastAsia="Times New Roman" w:hAnsi="Times New Roman"/>
          <w:sz w:val="30"/>
          <w:szCs w:val="28"/>
        </w:rPr>
        <w:t xml:space="preserve">, kết quả cụ thể </w:t>
      </w:r>
      <w:r w:rsidRPr="00C918CE">
        <w:rPr>
          <w:rFonts w:ascii="Times New Roman" w:eastAsia="Times New Roman" w:hAnsi="Times New Roman"/>
          <w:sz w:val="30"/>
          <w:szCs w:val="28"/>
        </w:rPr>
        <w:t xml:space="preserve">như sau: </w:t>
      </w:r>
    </w:p>
    <w:p w14:paraId="60A632A8" w14:textId="77777777" w:rsidR="00EE5A33" w:rsidRPr="00C918CE" w:rsidRDefault="00036C39" w:rsidP="003616AB">
      <w:pPr>
        <w:spacing w:before="120" w:after="120" w:line="370" w:lineRule="exact"/>
        <w:ind w:firstLine="567"/>
        <w:jc w:val="both"/>
        <w:rPr>
          <w:rFonts w:ascii="Times New Roman" w:eastAsia="Times New Roman" w:hAnsi="Times New Roman"/>
          <w:b/>
          <w:sz w:val="30"/>
          <w:szCs w:val="28"/>
        </w:rPr>
      </w:pPr>
      <w:r w:rsidRPr="00C918CE">
        <w:rPr>
          <w:rFonts w:ascii="Times New Roman" w:eastAsia="Times New Roman" w:hAnsi="Times New Roman"/>
          <w:b/>
          <w:sz w:val="30"/>
          <w:szCs w:val="28"/>
        </w:rPr>
        <w:t>I. KẾT QUẢ TỔ CHỨC HỘI NGHỊ</w:t>
      </w:r>
    </w:p>
    <w:p w14:paraId="62F2409A" w14:textId="77777777" w:rsidR="00402703" w:rsidRPr="00C918CE" w:rsidRDefault="00CD167E" w:rsidP="003616AB">
      <w:pPr>
        <w:spacing w:before="120" w:after="120" w:line="370" w:lineRule="exact"/>
        <w:ind w:firstLine="567"/>
        <w:jc w:val="both"/>
        <w:rPr>
          <w:rFonts w:ascii="Times New Roman" w:eastAsia="Times New Roman" w:hAnsi="Times New Roman"/>
          <w:b/>
          <w:sz w:val="30"/>
          <w:szCs w:val="28"/>
        </w:rPr>
      </w:pPr>
      <w:r w:rsidRPr="00C918CE">
        <w:rPr>
          <w:rFonts w:ascii="Times New Roman" w:eastAsia="Times New Roman" w:hAnsi="Times New Roman"/>
          <w:b/>
          <w:sz w:val="30"/>
          <w:szCs w:val="28"/>
        </w:rPr>
        <w:t>1. Công tác tổ chức Hội nghị</w:t>
      </w:r>
    </w:p>
    <w:p w14:paraId="02A55187" w14:textId="77777777" w:rsidR="008D27A3" w:rsidRPr="00C918CE" w:rsidRDefault="00EE5A33" w:rsidP="003616AB">
      <w:pPr>
        <w:spacing w:before="120" w:after="120" w:line="370" w:lineRule="exact"/>
        <w:ind w:firstLine="567"/>
        <w:jc w:val="both"/>
        <w:rPr>
          <w:rFonts w:ascii="Times New Roman" w:eastAsia="Times New Roman" w:hAnsi="Times New Roman"/>
          <w:b/>
          <w:color w:val="FF0000"/>
          <w:sz w:val="30"/>
          <w:szCs w:val="28"/>
        </w:rPr>
      </w:pPr>
      <w:r w:rsidRPr="00C918CE">
        <w:rPr>
          <w:rFonts w:ascii="Times New Roman" w:eastAsia="Times New Roman" w:hAnsi="Times New Roman"/>
          <w:color w:val="000000"/>
          <w:sz w:val="30"/>
          <w:szCs w:val="28"/>
          <w:shd w:val="clear" w:color="auto" w:fill="FFFFFF"/>
        </w:rPr>
        <w:t>Nhằm</w:t>
      </w:r>
      <w:r w:rsidR="00CD167E" w:rsidRPr="00C918CE">
        <w:rPr>
          <w:rFonts w:ascii="Times New Roman" w:eastAsia="Times New Roman" w:hAnsi="Times New Roman"/>
          <w:color w:val="000000"/>
          <w:sz w:val="30"/>
          <w:szCs w:val="28"/>
          <w:shd w:val="clear" w:color="auto" w:fill="FFFFFF"/>
        </w:rPr>
        <w:t xml:space="preserve"> </w:t>
      </w:r>
      <w:r w:rsidR="00BF23F7" w:rsidRPr="00C918CE">
        <w:rPr>
          <w:rFonts w:ascii="Times New Roman" w:eastAsia="Times New Roman" w:hAnsi="Times New Roman"/>
          <w:color w:val="000000"/>
          <w:sz w:val="30"/>
          <w:szCs w:val="28"/>
          <w:shd w:val="clear" w:color="auto" w:fill="FFFFFF"/>
        </w:rPr>
        <w:t xml:space="preserve">kịp thời nắm tình hình </w:t>
      </w:r>
      <w:r w:rsidR="00051C19" w:rsidRPr="00C918CE">
        <w:rPr>
          <w:rFonts w:ascii="Times New Roman" w:eastAsia="Times New Roman" w:hAnsi="Times New Roman"/>
          <w:color w:val="000000"/>
          <w:sz w:val="30"/>
          <w:szCs w:val="28"/>
          <w:shd w:val="clear" w:color="auto" w:fill="FFFFFF"/>
        </w:rPr>
        <w:t>sản xuất</w:t>
      </w:r>
      <w:r w:rsidR="00D03C71" w:rsidRPr="00C918CE">
        <w:rPr>
          <w:rFonts w:ascii="Times New Roman" w:eastAsia="Times New Roman" w:hAnsi="Times New Roman"/>
          <w:color w:val="000000"/>
          <w:sz w:val="30"/>
          <w:szCs w:val="28"/>
          <w:shd w:val="clear" w:color="auto" w:fill="FFFFFF"/>
        </w:rPr>
        <w:t xml:space="preserve">, </w:t>
      </w:r>
      <w:r w:rsidR="00051C19" w:rsidRPr="00C918CE">
        <w:rPr>
          <w:rFonts w:ascii="Times New Roman" w:eastAsia="Times New Roman" w:hAnsi="Times New Roman"/>
          <w:color w:val="000000"/>
          <w:sz w:val="30"/>
          <w:szCs w:val="28"/>
          <w:shd w:val="clear" w:color="auto" w:fill="FFFFFF"/>
        </w:rPr>
        <w:t xml:space="preserve">kinh </w:t>
      </w:r>
      <w:r w:rsidR="00D03C71" w:rsidRPr="00C918CE">
        <w:rPr>
          <w:rFonts w:ascii="Times New Roman" w:eastAsia="Times New Roman" w:hAnsi="Times New Roman"/>
          <w:color w:val="000000"/>
          <w:sz w:val="30"/>
          <w:szCs w:val="28"/>
          <w:shd w:val="clear" w:color="auto" w:fill="FFFFFF"/>
        </w:rPr>
        <w:t>d</w:t>
      </w:r>
      <w:r w:rsidR="00051C19" w:rsidRPr="00C918CE">
        <w:rPr>
          <w:rFonts w:ascii="Times New Roman" w:eastAsia="Times New Roman" w:hAnsi="Times New Roman"/>
          <w:color w:val="000000"/>
          <w:sz w:val="30"/>
          <w:szCs w:val="28"/>
          <w:shd w:val="clear" w:color="auto" w:fill="FFFFFF"/>
        </w:rPr>
        <w:t xml:space="preserve">oanh của doanh nghiệp để tham mưu, thực hiện các nhiệm vụ tháo gỡ khó khăn </w:t>
      </w:r>
      <w:r w:rsidR="00190B98" w:rsidRPr="00C918CE">
        <w:rPr>
          <w:rFonts w:ascii="Times New Roman" w:eastAsia="Times New Roman" w:hAnsi="Times New Roman"/>
          <w:color w:val="000000"/>
          <w:sz w:val="30"/>
          <w:szCs w:val="28"/>
          <w:shd w:val="clear" w:color="auto" w:fill="FFFFFF"/>
        </w:rPr>
        <w:t>thúc đẩy sản xuất</w:t>
      </w:r>
      <w:r w:rsidR="00614249" w:rsidRPr="00C918CE">
        <w:rPr>
          <w:rFonts w:ascii="Times New Roman" w:eastAsia="Times New Roman" w:hAnsi="Times New Roman"/>
          <w:color w:val="000000"/>
          <w:sz w:val="30"/>
          <w:szCs w:val="28"/>
          <w:shd w:val="clear" w:color="auto" w:fill="FFFFFF"/>
        </w:rPr>
        <w:t>,</w:t>
      </w:r>
      <w:r w:rsidR="00190B98" w:rsidRPr="00C918CE">
        <w:rPr>
          <w:rFonts w:ascii="Times New Roman" w:eastAsia="Times New Roman" w:hAnsi="Times New Roman"/>
          <w:color w:val="000000"/>
          <w:sz w:val="30"/>
          <w:szCs w:val="28"/>
          <w:shd w:val="clear" w:color="auto" w:fill="FFFFFF"/>
        </w:rPr>
        <w:t xml:space="preserve"> kinh doanh cho doanh nghiệp,</w:t>
      </w:r>
      <w:r w:rsidR="00955BD2" w:rsidRPr="00C918CE">
        <w:rPr>
          <w:rFonts w:ascii="Times New Roman" w:eastAsia="Times New Roman" w:hAnsi="Times New Roman"/>
          <w:color w:val="000000"/>
          <w:sz w:val="30"/>
          <w:szCs w:val="28"/>
          <w:shd w:val="clear" w:color="auto" w:fill="FFFFFF"/>
        </w:rPr>
        <w:t xml:space="preserve"> ngày 30/5/2023</w:t>
      </w:r>
      <w:r w:rsidR="00190B98" w:rsidRPr="00C918CE">
        <w:rPr>
          <w:rFonts w:ascii="Times New Roman" w:eastAsia="Times New Roman" w:hAnsi="Times New Roman"/>
          <w:color w:val="000000"/>
          <w:sz w:val="30"/>
          <w:szCs w:val="28"/>
          <w:shd w:val="clear" w:color="auto" w:fill="FFFFFF"/>
        </w:rPr>
        <w:t xml:space="preserve"> </w:t>
      </w:r>
      <w:r w:rsidR="00CD167E" w:rsidRPr="00C918CE">
        <w:rPr>
          <w:rFonts w:ascii="Times New Roman" w:eastAsia="Times New Roman" w:hAnsi="Times New Roman"/>
          <w:color w:val="000000"/>
          <w:sz w:val="30"/>
          <w:szCs w:val="28"/>
        </w:rPr>
        <w:t>Đảng ủy Khối</w:t>
      </w:r>
      <w:r w:rsidR="00955BD2" w:rsidRPr="00C918CE">
        <w:rPr>
          <w:rFonts w:ascii="Times New Roman" w:eastAsia="Times New Roman" w:hAnsi="Times New Roman"/>
          <w:color w:val="000000"/>
          <w:sz w:val="30"/>
          <w:szCs w:val="28"/>
        </w:rPr>
        <w:t xml:space="preserve"> cơ quan và doanh nghiệp</w:t>
      </w:r>
      <w:r w:rsidR="00190B98" w:rsidRPr="00C918CE">
        <w:rPr>
          <w:rFonts w:ascii="Times New Roman" w:eastAsia="Times New Roman" w:hAnsi="Times New Roman"/>
          <w:color w:val="000000"/>
          <w:sz w:val="30"/>
          <w:szCs w:val="28"/>
        </w:rPr>
        <w:t xml:space="preserve">, </w:t>
      </w:r>
      <w:r w:rsidR="00CD167E" w:rsidRPr="00C918CE">
        <w:rPr>
          <w:rFonts w:ascii="Times New Roman" w:eastAsia="Times New Roman" w:hAnsi="Times New Roman"/>
          <w:color w:val="000000"/>
          <w:sz w:val="30"/>
          <w:szCs w:val="28"/>
        </w:rPr>
        <w:t xml:space="preserve">Hiệp hội </w:t>
      </w:r>
      <w:r w:rsidR="00FD660D" w:rsidRPr="00C918CE">
        <w:rPr>
          <w:rFonts w:ascii="Times New Roman" w:eastAsia="Times New Roman" w:hAnsi="Times New Roman"/>
          <w:color w:val="000000"/>
          <w:sz w:val="30"/>
          <w:szCs w:val="28"/>
        </w:rPr>
        <w:t>D</w:t>
      </w:r>
      <w:r w:rsidR="00CD167E" w:rsidRPr="00C918CE">
        <w:rPr>
          <w:rFonts w:ascii="Times New Roman" w:eastAsia="Times New Roman" w:hAnsi="Times New Roman"/>
          <w:color w:val="000000"/>
          <w:sz w:val="30"/>
          <w:szCs w:val="28"/>
        </w:rPr>
        <w:t>oanh nghiệp</w:t>
      </w:r>
      <w:r w:rsidR="00206ED2" w:rsidRPr="00C918CE">
        <w:rPr>
          <w:rFonts w:ascii="Times New Roman" w:eastAsia="Times New Roman" w:hAnsi="Times New Roman"/>
          <w:color w:val="000000"/>
          <w:sz w:val="30"/>
          <w:szCs w:val="28"/>
        </w:rPr>
        <w:t xml:space="preserve"> </w:t>
      </w:r>
      <w:r w:rsidR="00FD660D" w:rsidRPr="00C918CE">
        <w:rPr>
          <w:rFonts w:ascii="Times New Roman" w:eastAsia="Times New Roman" w:hAnsi="Times New Roman"/>
          <w:color w:val="000000"/>
          <w:sz w:val="30"/>
          <w:szCs w:val="28"/>
        </w:rPr>
        <w:t xml:space="preserve">phối hợp với Ban Quản lý các khu công nghiệp tỉnh </w:t>
      </w:r>
      <w:r w:rsidR="00CD167E" w:rsidRPr="00C918CE">
        <w:rPr>
          <w:rFonts w:ascii="Times New Roman" w:eastAsia="Times New Roman" w:hAnsi="Times New Roman"/>
          <w:color w:val="000000"/>
          <w:sz w:val="30"/>
          <w:szCs w:val="28"/>
        </w:rPr>
        <w:t>đã tổ chức Hội nghị giao ban</w:t>
      </w:r>
      <w:r w:rsidR="00955BD2" w:rsidRPr="00C918CE">
        <w:rPr>
          <w:rFonts w:ascii="Times New Roman" w:eastAsia="Times New Roman" w:hAnsi="Times New Roman"/>
          <w:color w:val="000000"/>
          <w:sz w:val="30"/>
          <w:szCs w:val="28"/>
        </w:rPr>
        <w:t xml:space="preserve"> doanh nghiệp trong </w:t>
      </w:r>
      <w:r w:rsidR="00FA506C" w:rsidRPr="00C918CE">
        <w:rPr>
          <w:rFonts w:ascii="Times New Roman" w:eastAsia="Times New Roman" w:hAnsi="Times New Roman"/>
          <w:color w:val="000000"/>
          <w:sz w:val="30"/>
          <w:szCs w:val="28"/>
        </w:rPr>
        <w:t xml:space="preserve">các </w:t>
      </w:r>
      <w:r w:rsidR="00955BD2" w:rsidRPr="00C918CE">
        <w:rPr>
          <w:rFonts w:ascii="Times New Roman" w:eastAsia="Times New Roman" w:hAnsi="Times New Roman"/>
          <w:color w:val="000000"/>
          <w:sz w:val="30"/>
          <w:szCs w:val="28"/>
        </w:rPr>
        <w:t>khu công nghiệp tỉnh</w:t>
      </w:r>
      <w:r w:rsidR="00CD167E" w:rsidRPr="00C918CE">
        <w:rPr>
          <w:rFonts w:ascii="Times New Roman" w:eastAsia="Times New Roman" w:hAnsi="Times New Roman"/>
          <w:color w:val="000000"/>
          <w:sz w:val="30"/>
          <w:szCs w:val="28"/>
        </w:rPr>
        <w:t>. Thành phần</w:t>
      </w:r>
      <w:r w:rsidR="00A55426" w:rsidRPr="00C918CE">
        <w:rPr>
          <w:rFonts w:ascii="Times New Roman" w:eastAsia="Times New Roman" w:hAnsi="Times New Roman"/>
          <w:color w:val="000000"/>
          <w:sz w:val="30"/>
          <w:szCs w:val="28"/>
        </w:rPr>
        <w:t xml:space="preserve"> tham dự</w:t>
      </w:r>
      <w:r w:rsidR="00CD167E" w:rsidRPr="00C918CE">
        <w:rPr>
          <w:rFonts w:ascii="Times New Roman" w:eastAsia="Times New Roman" w:hAnsi="Times New Roman"/>
          <w:color w:val="000000"/>
          <w:sz w:val="30"/>
          <w:szCs w:val="28"/>
        </w:rPr>
        <w:t xml:space="preserve"> gồm</w:t>
      </w:r>
      <w:r w:rsidR="00E8494E" w:rsidRPr="00C918CE">
        <w:rPr>
          <w:rFonts w:ascii="Times New Roman" w:eastAsia="Times New Roman" w:hAnsi="Times New Roman"/>
          <w:color w:val="000000"/>
          <w:sz w:val="30"/>
          <w:szCs w:val="28"/>
        </w:rPr>
        <w:t xml:space="preserve"> l</w:t>
      </w:r>
      <w:r w:rsidRPr="00C918CE">
        <w:rPr>
          <w:rFonts w:ascii="Times New Roman" w:eastAsia="Times New Roman" w:hAnsi="Times New Roman"/>
          <w:sz w:val="30"/>
          <w:szCs w:val="28"/>
        </w:rPr>
        <w:t xml:space="preserve">ãnh đạo các sở, </w:t>
      </w:r>
      <w:r w:rsidR="00614249" w:rsidRPr="00C918CE">
        <w:rPr>
          <w:rFonts w:ascii="Times New Roman" w:eastAsia="Times New Roman" w:hAnsi="Times New Roman"/>
          <w:sz w:val="30"/>
          <w:szCs w:val="28"/>
        </w:rPr>
        <w:t xml:space="preserve">ban, </w:t>
      </w:r>
      <w:r w:rsidRPr="00C918CE">
        <w:rPr>
          <w:rFonts w:ascii="Times New Roman" w:eastAsia="Times New Roman" w:hAnsi="Times New Roman"/>
          <w:sz w:val="30"/>
          <w:szCs w:val="28"/>
        </w:rPr>
        <w:t>ngành của tỉnh</w:t>
      </w:r>
      <w:r w:rsidR="00E8494E" w:rsidRPr="00C918CE">
        <w:rPr>
          <w:rFonts w:ascii="Times New Roman" w:eastAsia="Times New Roman" w:hAnsi="Times New Roman"/>
          <w:sz w:val="30"/>
          <w:szCs w:val="28"/>
        </w:rPr>
        <w:t>:</w:t>
      </w:r>
      <w:r w:rsidR="005731C4" w:rsidRPr="00C918CE">
        <w:rPr>
          <w:rFonts w:ascii="Times New Roman" w:eastAsia="Times New Roman" w:hAnsi="Times New Roman"/>
          <w:sz w:val="30"/>
          <w:szCs w:val="28"/>
        </w:rPr>
        <w:t xml:space="preserve"> </w:t>
      </w:r>
      <w:r w:rsidR="005731C4" w:rsidRPr="00C918CE">
        <w:rPr>
          <w:rFonts w:ascii="Times New Roman" w:eastAsia="Times New Roman" w:hAnsi="Times New Roman"/>
          <w:bCs/>
          <w:sz w:val="30"/>
          <w:szCs w:val="28"/>
          <w:highlight w:val="white"/>
          <w:lang w:val="vi-VN"/>
        </w:rPr>
        <w:t>Sở</w:t>
      </w:r>
      <w:r w:rsidR="005731C4" w:rsidRPr="00C918CE">
        <w:rPr>
          <w:rFonts w:ascii="Times New Roman" w:eastAsia="Times New Roman" w:hAnsi="Times New Roman"/>
          <w:bCs/>
          <w:sz w:val="30"/>
          <w:szCs w:val="28"/>
          <w:highlight w:val="white"/>
        </w:rPr>
        <w:t xml:space="preserve"> Tài Nguyên và Môi trường, S</w:t>
      </w:r>
      <w:r w:rsidR="005731C4" w:rsidRPr="00C918CE">
        <w:rPr>
          <w:rFonts w:ascii="Times New Roman" w:eastAsia="Times New Roman" w:hAnsi="Times New Roman"/>
          <w:bCs/>
          <w:sz w:val="30"/>
          <w:szCs w:val="28"/>
          <w:highlight w:val="white"/>
          <w:lang w:val="vi-VN"/>
        </w:rPr>
        <w:t xml:space="preserve">ở </w:t>
      </w:r>
      <w:r w:rsidR="005731C4" w:rsidRPr="00C918CE">
        <w:rPr>
          <w:rFonts w:ascii="Times New Roman" w:eastAsia="Times New Roman" w:hAnsi="Times New Roman"/>
          <w:bCs/>
          <w:sz w:val="30"/>
          <w:szCs w:val="28"/>
          <w:highlight w:val="white"/>
        </w:rPr>
        <w:t xml:space="preserve">Giao thông vận tải, </w:t>
      </w:r>
      <w:r w:rsidR="005731C4" w:rsidRPr="00C918CE">
        <w:rPr>
          <w:rFonts w:ascii="Times New Roman" w:eastAsia="Times New Roman" w:hAnsi="Times New Roman"/>
          <w:bCs/>
          <w:sz w:val="30"/>
          <w:szCs w:val="28"/>
          <w:highlight w:val="white"/>
          <w:lang w:val="vi-VN"/>
        </w:rPr>
        <w:t xml:space="preserve">Sở Công </w:t>
      </w:r>
      <w:r w:rsidR="002D4573" w:rsidRPr="00C918CE">
        <w:rPr>
          <w:rFonts w:ascii="Times New Roman" w:eastAsia="Times New Roman" w:hAnsi="Times New Roman"/>
          <w:bCs/>
          <w:sz w:val="30"/>
          <w:szCs w:val="28"/>
          <w:highlight w:val="white"/>
        </w:rPr>
        <w:t>t</w:t>
      </w:r>
      <w:r w:rsidR="005731C4" w:rsidRPr="00C918CE">
        <w:rPr>
          <w:rFonts w:ascii="Times New Roman" w:eastAsia="Times New Roman" w:hAnsi="Times New Roman"/>
          <w:bCs/>
          <w:sz w:val="30"/>
          <w:szCs w:val="28"/>
          <w:highlight w:val="white"/>
          <w:lang w:val="vi-VN"/>
        </w:rPr>
        <w:t>hương</w:t>
      </w:r>
      <w:r w:rsidR="005731C4" w:rsidRPr="00C918CE">
        <w:rPr>
          <w:rFonts w:ascii="Times New Roman" w:eastAsia="Times New Roman" w:hAnsi="Times New Roman"/>
          <w:bCs/>
          <w:sz w:val="30"/>
          <w:szCs w:val="28"/>
        </w:rPr>
        <w:t xml:space="preserve">, </w:t>
      </w:r>
      <w:r w:rsidR="005731C4" w:rsidRPr="00C918CE">
        <w:rPr>
          <w:rFonts w:ascii="Times New Roman" w:eastAsia="Times New Roman" w:hAnsi="Times New Roman"/>
          <w:bCs/>
          <w:sz w:val="30"/>
          <w:szCs w:val="28"/>
          <w:highlight w:val="white"/>
        </w:rPr>
        <w:t>Sở Lao động</w:t>
      </w:r>
      <w:r w:rsidR="00F2201E" w:rsidRPr="00C918CE">
        <w:rPr>
          <w:rFonts w:ascii="Times New Roman" w:eastAsia="Times New Roman" w:hAnsi="Times New Roman"/>
          <w:bCs/>
          <w:sz w:val="30"/>
          <w:szCs w:val="28"/>
          <w:highlight w:val="white"/>
        </w:rPr>
        <w:t xml:space="preserve"> - </w:t>
      </w:r>
      <w:r w:rsidR="005731C4" w:rsidRPr="00C918CE">
        <w:rPr>
          <w:rFonts w:ascii="Times New Roman" w:eastAsia="Times New Roman" w:hAnsi="Times New Roman"/>
          <w:bCs/>
          <w:sz w:val="30"/>
          <w:szCs w:val="28"/>
          <w:highlight w:val="white"/>
        </w:rPr>
        <w:t xml:space="preserve">Thương binh và Xã hội, </w:t>
      </w:r>
      <w:r w:rsidR="002D4573" w:rsidRPr="00C918CE">
        <w:rPr>
          <w:rFonts w:ascii="Times New Roman" w:eastAsia="Times New Roman" w:hAnsi="Times New Roman"/>
          <w:bCs/>
          <w:sz w:val="30"/>
          <w:szCs w:val="28"/>
        </w:rPr>
        <w:t>Sở Kế hoạch và Đầu tư</w:t>
      </w:r>
      <w:r w:rsidR="002D4573" w:rsidRPr="00C918CE">
        <w:rPr>
          <w:rFonts w:ascii="Times New Roman" w:eastAsia="Times New Roman" w:hAnsi="Times New Roman"/>
          <w:bCs/>
          <w:sz w:val="30"/>
          <w:szCs w:val="28"/>
          <w:highlight w:val="white"/>
        </w:rPr>
        <w:t xml:space="preserve">, </w:t>
      </w:r>
      <w:r w:rsidR="005731C4" w:rsidRPr="00C918CE">
        <w:rPr>
          <w:rFonts w:ascii="Times New Roman" w:eastAsia="Times New Roman" w:hAnsi="Times New Roman"/>
          <w:bCs/>
          <w:sz w:val="30"/>
          <w:szCs w:val="28"/>
          <w:highlight w:val="white"/>
        </w:rPr>
        <w:t xml:space="preserve">Ngân hàng Nhà nước </w:t>
      </w:r>
      <w:r w:rsidR="00F2201E" w:rsidRPr="00C918CE">
        <w:rPr>
          <w:rFonts w:ascii="Times New Roman" w:eastAsia="Times New Roman" w:hAnsi="Times New Roman"/>
          <w:bCs/>
          <w:sz w:val="30"/>
          <w:szCs w:val="28"/>
          <w:highlight w:val="white"/>
        </w:rPr>
        <w:t>- C</w:t>
      </w:r>
      <w:r w:rsidR="005731C4" w:rsidRPr="00C918CE">
        <w:rPr>
          <w:rFonts w:ascii="Times New Roman" w:eastAsia="Times New Roman" w:hAnsi="Times New Roman"/>
          <w:bCs/>
          <w:sz w:val="30"/>
          <w:szCs w:val="28"/>
          <w:highlight w:val="white"/>
        </w:rPr>
        <w:t xml:space="preserve">hi nhánh tỉnh Yên Bái, </w:t>
      </w:r>
      <w:r w:rsidR="00CF109C" w:rsidRPr="00C918CE">
        <w:rPr>
          <w:rFonts w:ascii="Times New Roman" w:eastAsia="Times New Roman" w:hAnsi="Times New Roman"/>
          <w:bCs/>
          <w:sz w:val="30"/>
          <w:szCs w:val="28"/>
          <w:highlight w:val="white"/>
        </w:rPr>
        <w:t xml:space="preserve">Bảo hiểm xã hội, </w:t>
      </w:r>
      <w:r w:rsidR="005731C4" w:rsidRPr="00C918CE">
        <w:rPr>
          <w:rFonts w:ascii="Times New Roman" w:eastAsia="Times New Roman" w:hAnsi="Times New Roman"/>
          <w:bCs/>
          <w:sz w:val="30"/>
          <w:szCs w:val="28"/>
          <w:highlight w:val="white"/>
        </w:rPr>
        <w:t>Cục Thuế tỉnh</w:t>
      </w:r>
      <w:r w:rsidR="00EE2296" w:rsidRPr="00C918CE">
        <w:rPr>
          <w:rFonts w:ascii="Times New Roman" w:eastAsia="Times New Roman" w:hAnsi="Times New Roman"/>
          <w:bCs/>
          <w:sz w:val="30"/>
          <w:szCs w:val="28"/>
          <w:highlight w:val="white"/>
        </w:rPr>
        <w:t xml:space="preserve">, </w:t>
      </w:r>
      <w:r w:rsidR="005731C4" w:rsidRPr="00C918CE">
        <w:rPr>
          <w:rFonts w:ascii="Times New Roman" w:eastAsia="Times New Roman" w:hAnsi="Times New Roman"/>
          <w:bCs/>
          <w:sz w:val="30"/>
          <w:szCs w:val="28"/>
          <w:highlight w:val="white"/>
        </w:rPr>
        <w:t>UBND thành phố Yên Bái</w:t>
      </w:r>
      <w:r w:rsidR="00CF109C" w:rsidRPr="00C918CE">
        <w:rPr>
          <w:rFonts w:ascii="Times New Roman" w:eastAsia="Times New Roman" w:hAnsi="Times New Roman"/>
          <w:bCs/>
          <w:sz w:val="30"/>
          <w:szCs w:val="28"/>
        </w:rPr>
        <w:t>;</w:t>
      </w:r>
      <w:r w:rsidR="00EE2296" w:rsidRPr="00C918CE">
        <w:rPr>
          <w:rFonts w:ascii="Times New Roman" w:eastAsia="Times New Roman" w:hAnsi="Times New Roman"/>
          <w:bCs/>
          <w:sz w:val="30"/>
          <w:szCs w:val="28"/>
        </w:rPr>
        <w:t xml:space="preserve"> Ban Thường vụ Đảng ủy Khối, Hiệp hội Doanh nghiệ</w:t>
      </w:r>
      <w:r w:rsidR="004D4A71" w:rsidRPr="00C918CE">
        <w:rPr>
          <w:rFonts w:ascii="Times New Roman" w:eastAsia="Times New Roman" w:hAnsi="Times New Roman"/>
          <w:bCs/>
          <w:sz w:val="30"/>
          <w:szCs w:val="28"/>
        </w:rPr>
        <w:t>p</w:t>
      </w:r>
      <w:r w:rsidR="00A113C5" w:rsidRPr="00C918CE">
        <w:rPr>
          <w:rFonts w:ascii="Times New Roman" w:eastAsia="Times New Roman" w:hAnsi="Times New Roman"/>
          <w:bCs/>
          <w:sz w:val="30"/>
          <w:szCs w:val="28"/>
        </w:rPr>
        <w:t xml:space="preserve">, Ban </w:t>
      </w:r>
      <w:r w:rsidR="002D4573" w:rsidRPr="00C918CE">
        <w:rPr>
          <w:rFonts w:ascii="Times New Roman" w:eastAsia="Times New Roman" w:hAnsi="Times New Roman"/>
          <w:bCs/>
          <w:sz w:val="30"/>
          <w:szCs w:val="28"/>
        </w:rPr>
        <w:t>Quản lý các khu công nghiệp</w:t>
      </w:r>
      <w:r w:rsidR="004D4A71" w:rsidRPr="00C918CE">
        <w:rPr>
          <w:rFonts w:ascii="Times New Roman" w:eastAsia="Times New Roman" w:hAnsi="Times New Roman"/>
          <w:bCs/>
          <w:sz w:val="30"/>
          <w:szCs w:val="28"/>
        </w:rPr>
        <w:t xml:space="preserve"> và </w:t>
      </w:r>
      <w:r w:rsidR="004D75B9" w:rsidRPr="00C918CE">
        <w:rPr>
          <w:rFonts w:ascii="Times New Roman" w:eastAsia="Times New Roman" w:hAnsi="Times New Roman"/>
          <w:sz w:val="30"/>
          <w:szCs w:val="28"/>
        </w:rPr>
        <w:t xml:space="preserve">các </w:t>
      </w:r>
      <w:r w:rsidR="00A55426" w:rsidRPr="00C918CE">
        <w:rPr>
          <w:rFonts w:ascii="Times New Roman" w:eastAsia="Times New Roman" w:hAnsi="Times New Roman"/>
          <w:sz w:val="30"/>
          <w:szCs w:val="28"/>
        </w:rPr>
        <w:t xml:space="preserve">doanh nghiệp </w:t>
      </w:r>
      <w:r w:rsidR="004D4A71" w:rsidRPr="00C918CE">
        <w:rPr>
          <w:rFonts w:ascii="Times New Roman" w:eastAsia="Times New Roman" w:hAnsi="Times New Roman"/>
          <w:sz w:val="30"/>
          <w:szCs w:val="28"/>
        </w:rPr>
        <w:t>trong khu công nghiệp</w:t>
      </w:r>
      <w:r w:rsidR="00351DC4" w:rsidRPr="00C918CE">
        <w:rPr>
          <w:rFonts w:ascii="Times New Roman" w:eastAsia="Times New Roman" w:hAnsi="Times New Roman"/>
          <w:sz w:val="30"/>
          <w:szCs w:val="28"/>
        </w:rPr>
        <w:t xml:space="preserve"> phía Nam, </w:t>
      </w:r>
      <w:r w:rsidR="002B2F3E" w:rsidRPr="00C918CE">
        <w:rPr>
          <w:rFonts w:ascii="Times New Roman" w:eastAsia="Times New Roman" w:hAnsi="Times New Roman"/>
          <w:sz w:val="30"/>
          <w:szCs w:val="28"/>
        </w:rPr>
        <w:t xml:space="preserve">cụm </w:t>
      </w:r>
      <w:r w:rsidR="00351DC4" w:rsidRPr="00C918CE">
        <w:rPr>
          <w:rFonts w:ascii="Times New Roman" w:eastAsia="Times New Roman" w:hAnsi="Times New Roman"/>
          <w:sz w:val="30"/>
          <w:szCs w:val="28"/>
        </w:rPr>
        <w:t>công nghiệp Đầm Hồng</w:t>
      </w:r>
      <w:r w:rsidR="004D4A71" w:rsidRPr="00C918CE">
        <w:rPr>
          <w:rFonts w:ascii="Times New Roman" w:eastAsia="Times New Roman" w:hAnsi="Times New Roman"/>
          <w:sz w:val="30"/>
          <w:szCs w:val="28"/>
        </w:rPr>
        <w:t>.</w:t>
      </w:r>
      <w:r w:rsidR="002234F7" w:rsidRPr="00C918CE">
        <w:rPr>
          <w:rFonts w:ascii="Times New Roman" w:eastAsia="Times New Roman" w:hAnsi="Times New Roman"/>
          <w:color w:val="FF0000"/>
          <w:sz w:val="30"/>
          <w:szCs w:val="28"/>
        </w:rPr>
        <w:t xml:space="preserve"> </w:t>
      </w:r>
    </w:p>
    <w:p w14:paraId="1B356C01" w14:textId="77777777" w:rsidR="00666B1A" w:rsidRPr="00C918CE" w:rsidRDefault="00CD167E" w:rsidP="003616AB">
      <w:pPr>
        <w:spacing w:before="120" w:after="120" w:line="370" w:lineRule="exact"/>
        <w:ind w:firstLine="720"/>
        <w:jc w:val="both"/>
        <w:rPr>
          <w:rFonts w:ascii="Times New Roman" w:eastAsia="Times New Roman" w:hAnsi="Times New Roman"/>
          <w:sz w:val="30"/>
          <w:szCs w:val="28"/>
        </w:rPr>
      </w:pPr>
      <w:r w:rsidRPr="00C918CE">
        <w:rPr>
          <w:rFonts w:ascii="Times New Roman" w:eastAsia="Times New Roman" w:hAnsi="Times New Roman"/>
          <w:sz w:val="30"/>
          <w:szCs w:val="28"/>
        </w:rPr>
        <w:t>Hội nghị đã đánh giá</w:t>
      </w:r>
      <w:r w:rsidR="00AE0FB9" w:rsidRPr="00C918CE">
        <w:rPr>
          <w:rFonts w:ascii="Times New Roman" w:eastAsia="Times New Roman" w:hAnsi="Times New Roman"/>
          <w:sz w:val="30"/>
          <w:szCs w:val="28"/>
        </w:rPr>
        <w:t xml:space="preserve"> tình hình </w:t>
      </w:r>
      <w:r w:rsidR="00E968EB" w:rsidRPr="00C918CE">
        <w:rPr>
          <w:rFonts w:ascii="Times New Roman" w:eastAsia="Times New Roman" w:hAnsi="Times New Roman"/>
          <w:sz w:val="30"/>
          <w:szCs w:val="28"/>
        </w:rPr>
        <w:t>hoạt động</w:t>
      </w:r>
      <w:r w:rsidR="00AE0FB9" w:rsidRPr="00C918CE">
        <w:rPr>
          <w:rFonts w:ascii="Times New Roman" w:eastAsia="Times New Roman" w:hAnsi="Times New Roman"/>
          <w:color w:val="000000"/>
          <w:sz w:val="30"/>
          <w:szCs w:val="28"/>
        </w:rPr>
        <w:t xml:space="preserve"> </w:t>
      </w:r>
      <w:r w:rsidR="00E968EB" w:rsidRPr="00C918CE">
        <w:rPr>
          <w:rFonts w:ascii="Times New Roman" w:eastAsia="Times New Roman" w:hAnsi="Times New Roman"/>
          <w:color w:val="000000"/>
          <w:sz w:val="30"/>
          <w:szCs w:val="28"/>
        </w:rPr>
        <w:t xml:space="preserve">của </w:t>
      </w:r>
      <w:r w:rsidR="00EE5A33" w:rsidRPr="00C918CE">
        <w:rPr>
          <w:rFonts w:ascii="Times New Roman" w:eastAsia="Times New Roman" w:hAnsi="Times New Roman"/>
          <w:color w:val="000000"/>
          <w:sz w:val="30"/>
          <w:szCs w:val="28"/>
        </w:rPr>
        <w:t xml:space="preserve">doanh nghiệp </w:t>
      </w:r>
      <w:r w:rsidR="00B453B0" w:rsidRPr="00C918CE">
        <w:rPr>
          <w:rFonts w:ascii="Times New Roman" w:eastAsia="Times New Roman" w:hAnsi="Times New Roman"/>
          <w:color w:val="000000"/>
          <w:sz w:val="30"/>
          <w:szCs w:val="28"/>
        </w:rPr>
        <w:t>trong các khu công nghiệp</w:t>
      </w:r>
      <w:r w:rsidR="004B515B" w:rsidRPr="00C918CE">
        <w:rPr>
          <w:rFonts w:ascii="Times New Roman" w:eastAsia="Times New Roman" w:hAnsi="Times New Roman"/>
          <w:color w:val="000000"/>
          <w:sz w:val="30"/>
          <w:szCs w:val="28"/>
        </w:rPr>
        <w:t>.</w:t>
      </w:r>
      <w:r w:rsidR="002234F7" w:rsidRPr="00C918CE">
        <w:rPr>
          <w:rFonts w:ascii="Times New Roman" w:eastAsia="Times New Roman" w:hAnsi="Times New Roman"/>
          <w:color w:val="000000"/>
          <w:sz w:val="30"/>
          <w:szCs w:val="28"/>
        </w:rPr>
        <w:t xml:space="preserve"> </w:t>
      </w:r>
      <w:r w:rsidR="00E968EB" w:rsidRPr="00C918CE">
        <w:rPr>
          <w:rFonts w:ascii="Times New Roman" w:eastAsia="Times New Roman" w:hAnsi="Times New Roman"/>
          <w:color w:val="000000"/>
          <w:sz w:val="30"/>
          <w:szCs w:val="28"/>
        </w:rPr>
        <w:t>Đ</w:t>
      </w:r>
      <w:r w:rsidR="00096A46" w:rsidRPr="00C918CE">
        <w:rPr>
          <w:rFonts w:ascii="Times New Roman" w:eastAsia="Times New Roman" w:hAnsi="Times New Roman"/>
          <w:color w:val="000000"/>
          <w:sz w:val="30"/>
          <w:szCs w:val="28"/>
        </w:rPr>
        <w:t xml:space="preserve">ại biểu </w:t>
      </w:r>
      <w:r w:rsidR="00B453B0" w:rsidRPr="00C918CE">
        <w:rPr>
          <w:rFonts w:ascii="Times New Roman" w:eastAsia="Times New Roman" w:hAnsi="Times New Roman"/>
          <w:color w:val="000000"/>
          <w:sz w:val="30"/>
          <w:szCs w:val="28"/>
        </w:rPr>
        <w:t xml:space="preserve">của </w:t>
      </w:r>
      <w:r w:rsidR="00096A46" w:rsidRPr="00C918CE">
        <w:rPr>
          <w:rFonts w:ascii="Times New Roman" w:eastAsia="Times New Roman" w:hAnsi="Times New Roman"/>
          <w:color w:val="000000"/>
          <w:sz w:val="30"/>
          <w:szCs w:val="28"/>
        </w:rPr>
        <w:t>các doanh nghiệp đã thẳng thắn t</w:t>
      </w:r>
      <w:r w:rsidR="00795702" w:rsidRPr="00C918CE">
        <w:rPr>
          <w:rFonts w:ascii="Times New Roman" w:eastAsia="Times New Roman" w:hAnsi="Times New Roman"/>
          <w:color w:val="000000"/>
          <w:sz w:val="30"/>
          <w:szCs w:val="28"/>
        </w:rPr>
        <w:t xml:space="preserve">rao đổi những khó khăn, vướng mắc </w:t>
      </w:r>
      <w:r w:rsidR="00096A46" w:rsidRPr="00C918CE">
        <w:rPr>
          <w:rFonts w:ascii="Times New Roman" w:eastAsia="Times New Roman" w:hAnsi="Times New Roman"/>
          <w:color w:val="000000"/>
          <w:sz w:val="30"/>
          <w:szCs w:val="28"/>
        </w:rPr>
        <w:t>ảnh hưởng đến hoạt động sản xuất</w:t>
      </w:r>
      <w:r w:rsidR="00FD49CF" w:rsidRPr="00C918CE">
        <w:rPr>
          <w:rFonts w:ascii="Times New Roman" w:eastAsia="Times New Roman" w:hAnsi="Times New Roman"/>
          <w:color w:val="000000"/>
          <w:sz w:val="30"/>
          <w:szCs w:val="28"/>
        </w:rPr>
        <w:t>,</w:t>
      </w:r>
      <w:r w:rsidR="00CA4756" w:rsidRPr="00C918CE">
        <w:rPr>
          <w:rFonts w:ascii="Times New Roman" w:eastAsia="Times New Roman" w:hAnsi="Times New Roman"/>
          <w:color w:val="000000"/>
          <w:sz w:val="30"/>
          <w:szCs w:val="28"/>
        </w:rPr>
        <w:t xml:space="preserve"> </w:t>
      </w:r>
      <w:r w:rsidR="00096A46" w:rsidRPr="00C918CE">
        <w:rPr>
          <w:rFonts w:ascii="Times New Roman" w:eastAsia="Times New Roman" w:hAnsi="Times New Roman"/>
          <w:color w:val="000000"/>
          <w:sz w:val="30"/>
          <w:szCs w:val="28"/>
        </w:rPr>
        <w:t>kinh doanh của doanh ngh</w:t>
      </w:r>
      <w:r w:rsidR="000F48B2" w:rsidRPr="00C918CE">
        <w:rPr>
          <w:rFonts w:ascii="Times New Roman" w:eastAsia="Times New Roman" w:hAnsi="Times New Roman"/>
          <w:color w:val="000000"/>
          <w:sz w:val="30"/>
          <w:szCs w:val="28"/>
        </w:rPr>
        <w:t>iệp</w:t>
      </w:r>
      <w:r w:rsidR="00C42D42" w:rsidRPr="00C918CE">
        <w:rPr>
          <w:rFonts w:ascii="Times New Roman" w:eastAsia="Times New Roman" w:hAnsi="Times New Roman"/>
          <w:color w:val="000000"/>
          <w:sz w:val="30"/>
          <w:szCs w:val="28"/>
        </w:rPr>
        <w:t xml:space="preserve"> trong thời g</w:t>
      </w:r>
      <w:r w:rsidR="00C977F7" w:rsidRPr="00C918CE">
        <w:rPr>
          <w:rFonts w:ascii="Times New Roman" w:eastAsia="Times New Roman" w:hAnsi="Times New Roman"/>
          <w:color w:val="000000"/>
          <w:sz w:val="30"/>
          <w:szCs w:val="28"/>
        </w:rPr>
        <w:t>ia</w:t>
      </w:r>
      <w:r w:rsidR="00C42D42" w:rsidRPr="00C918CE">
        <w:rPr>
          <w:rFonts w:ascii="Times New Roman" w:eastAsia="Times New Roman" w:hAnsi="Times New Roman"/>
          <w:color w:val="000000"/>
          <w:sz w:val="30"/>
          <w:szCs w:val="28"/>
        </w:rPr>
        <w:t>n qua</w:t>
      </w:r>
      <w:r w:rsidR="00A113C5" w:rsidRPr="00C918CE">
        <w:rPr>
          <w:rFonts w:ascii="Times New Roman" w:eastAsia="Times New Roman" w:hAnsi="Times New Roman"/>
          <w:color w:val="000000"/>
          <w:sz w:val="30"/>
          <w:szCs w:val="28"/>
        </w:rPr>
        <w:t>;</w:t>
      </w:r>
      <w:r w:rsidR="00C42D42" w:rsidRPr="00C918CE">
        <w:rPr>
          <w:rFonts w:ascii="Times New Roman" w:eastAsia="Times New Roman" w:hAnsi="Times New Roman"/>
          <w:color w:val="000000"/>
          <w:sz w:val="30"/>
          <w:szCs w:val="28"/>
        </w:rPr>
        <w:t xml:space="preserve"> đồng thời</w:t>
      </w:r>
      <w:r w:rsidR="00A113C5" w:rsidRPr="00C918CE">
        <w:rPr>
          <w:rFonts w:ascii="Times New Roman" w:eastAsia="Times New Roman" w:hAnsi="Times New Roman"/>
          <w:color w:val="000000"/>
          <w:sz w:val="30"/>
          <w:szCs w:val="28"/>
        </w:rPr>
        <w:t>,</w:t>
      </w:r>
      <w:r w:rsidR="000F48B2" w:rsidRPr="00C918CE">
        <w:rPr>
          <w:rFonts w:ascii="Times New Roman" w:eastAsia="Times New Roman" w:hAnsi="Times New Roman"/>
          <w:color w:val="000000"/>
          <w:sz w:val="30"/>
          <w:szCs w:val="28"/>
        </w:rPr>
        <w:t xml:space="preserve"> đưa ra những</w:t>
      </w:r>
      <w:r w:rsidR="00096A46" w:rsidRPr="00C918CE">
        <w:rPr>
          <w:rFonts w:ascii="Times New Roman" w:eastAsia="Times New Roman" w:hAnsi="Times New Roman"/>
          <w:color w:val="000000"/>
          <w:sz w:val="30"/>
          <w:szCs w:val="28"/>
        </w:rPr>
        <w:t xml:space="preserve"> đ</w:t>
      </w:r>
      <w:r w:rsidR="000F48B2" w:rsidRPr="00C918CE">
        <w:rPr>
          <w:rFonts w:ascii="Times New Roman" w:eastAsia="Times New Roman" w:hAnsi="Times New Roman"/>
          <w:color w:val="000000"/>
          <w:sz w:val="30"/>
          <w:szCs w:val="28"/>
        </w:rPr>
        <w:t>ề</w:t>
      </w:r>
      <w:r w:rsidR="00096A46" w:rsidRPr="00C918CE">
        <w:rPr>
          <w:rFonts w:ascii="Times New Roman" w:eastAsia="Times New Roman" w:hAnsi="Times New Roman"/>
          <w:color w:val="000000"/>
          <w:sz w:val="30"/>
          <w:szCs w:val="28"/>
        </w:rPr>
        <w:t xml:space="preserve"> xuất</w:t>
      </w:r>
      <w:r w:rsidR="00C42D42" w:rsidRPr="00C918CE">
        <w:rPr>
          <w:rFonts w:ascii="Times New Roman" w:eastAsia="Times New Roman" w:hAnsi="Times New Roman"/>
          <w:color w:val="000000"/>
          <w:sz w:val="30"/>
          <w:szCs w:val="28"/>
        </w:rPr>
        <w:t>, kiến nghị</w:t>
      </w:r>
      <w:r w:rsidR="00096A46" w:rsidRPr="00C918CE">
        <w:rPr>
          <w:rFonts w:ascii="Times New Roman" w:eastAsia="Times New Roman" w:hAnsi="Times New Roman"/>
          <w:color w:val="000000"/>
          <w:sz w:val="30"/>
          <w:szCs w:val="28"/>
        </w:rPr>
        <w:t xml:space="preserve"> các ngành chức năng giải quyết</w:t>
      </w:r>
      <w:r w:rsidR="007863B8" w:rsidRPr="00C918CE">
        <w:rPr>
          <w:rFonts w:ascii="Times New Roman" w:eastAsia="Times New Roman" w:hAnsi="Times New Roman"/>
          <w:color w:val="000000"/>
          <w:sz w:val="30"/>
          <w:szCs w:val="28"/>
        </w:rPr>
        <w:t>, tháo gỡ</w:t>
      </w:r>
      <w:r w:rsidR="00096A46" w:rsidRPr="00C918CE">
        <w:rPr>
          <w:rFonts w:ascii="Times New Roman" w:eastAsia="Times New Roman" w:hAnsi="Times New Roman"/>
          <w:color w:val="000000"/>
          <w:sz w:val="30"/>
          <w:szCs w:val="28"/>
        </w:rPr>
        <w:t xml:space="preserve">. Trên cơ sở đó, </w:t>
      </w:r>
      <w:r w:rsidR="003B51A9" w:rsidRPr="00C918CE">
        <w:rPr>
          <w:rFonts w:ascii="Times New Roman" w:eastAsia="Times New Roman" w:hAnsi="Times New Roman"/>
          <w:color w:val="000000"/>
          <w:sz w:val="30"/>
          <w:szCs w:val="28"/>
        </w:rPr>
        <w:t xml:space="preserve">đại diện </w:t>
      </w:r>
      <w:r w:rsidR="00096A46" w:rsidRPr="00C918CE">
        <w:rPr>
          <w:rFonts w:ascii="Times New Roman" w:eastAsia="Times New Roman" w:hAnsi="Times New Roman"/>
          <w:color w:val="000000"/>
          <w:sz w:val="30"/>
          <w:szCs w:val="28"/>
        </w:rPr>
        <w:t>các ngành chức năng</w:t>
      </w:r>
      <w:r w:rsidR="003B51A9" w:rsidRPr="00C918CE">
        <w:rPr>
          <w:rFonts w:ascii="Times New Roman" w:eastAsia="Times New Roman" w:hAnsi="Times New Roman"/>
          <w:color w:val="000000"/>
          <w:sz w:val="30"/>
          <w:szCs w:val="28"/>
        </w:rPr>
        <w:t xml:space="preserve"> của tỉnh</w:t>
      </w:r>
      <w:r w:rsidR="00096A46" w:rsidRPr="00C918CE">
        <w:rPr>
          <w:rFonts w:ascii="Times New Roman" w:eastAsia="Times New Roman" w:hAnsi="Times New Roman"/>
          <w:color w:val="000000"/>
          <w:sz w:val="30"/>
          <w:szCs w:val="28"/>
        </w:rPr>
        <w:t xml:space="preserve"> đã tiếp thu ý kiến</w:t>
      </w:r>
      <w:r w:rsidR="00CA4756" w:rsidRPr="00C918CE">
        <w:rPr>
          <w:rFonts w:ascii="Times New Roman" w:eastAsia="Times New Roman" w:hAnsi="Times New Roman"/>
          <w:color w:val="000000"/>
          <w:sz w:val="30"/>
          <w:szCs w:val="28"/>
        </w:rPr>
        <w:t>,</w:t>
      </w:r>
      <w:r w:rsidR="00096A46" w:rsidRPr="00C918CE">
        <w:rPr>
          <w:rFonts w:ascii="Times New Roman" w:eastAsia="Times New Roman" w:hAnsi="Times New Roman"/>
          <w:color w:val="000000"/>
          <w:sz w:val="30"/>
          <w:szCs w:val="28"/>
        </w:rPr>
        <w:t xml:space="preserve"> kiến nghị của doanh </w:t>
      </w:r>
      <w:r w:rsidR="00095101" w:rsidRPr="00C918CE">
        <w:rPr>
          <w:rFonts w:ascii="Times New Roman" w:eastAsia="Times New Roman" w:hAnsi="Times New Roman"/>
          <w:color w:val="000000"/>
          <w:sz w:val="30"/>
          <w:szCs w:val="28"/>
        </w:rPr>
        <w:t>nghiệp</w:t>
      </w:r>
      <w:r w:rsidR="00C977F7" w:rsidRPr="00C918CE">
        <w:rPr>
          <w:rFonts w:ascii="Times New Roman" w:eastAsia="Times New Roman" w:hAnsi="Times New Roman"/>
          <w:color w:val="000000"/>
          <w:sz w:val="30"/>
          <w:szCs w:val="28"/>
        </w:rPr>
        <w:t xml:space="preserve"> và </w:t>
      </w:r>
      <w:r w:rsidR="00095101" w:rsidRPr="00C918CE">
        <w:rPr>
          <w:rFonts w:ascii="Times New Roman" w:eastAsia="Times New Roman" w:hAnsi="Times New Roman"/>
          <w:color w:val="000000"/>
          <w:sz w:val="30"/>
          <w:szCs w:val="28"/>
        </w:rPr>
        <w:t>giải đáp những thắc mắc</w:t>
      </w:r>
      <w:r w:rsidR="00096A46" w:rsidRPr="00C918CE">
        <w:rPr>
          <w:rFonts w:ascii="Times New Roman" w:eastAsia="Times New Roman" w:hAnsi="Times New Roman"/>
          <w:color w:val="000000"/>
          <w:sz w:val="30"/>
          <w:szCs w:val="28"/>
        </w:rPr>
        <w:t>, đồng thời tổng hợp đ</w:t>
      </w:r>
      <w:r w:rsidR="00FD49CF" w:rsidRPr="00C918CE">
        <w:rPr>
          <w:rFonts w:ascii="Times New Roman" w:eastAsia="Times New Roman" w:hAnsi="Times New Roman"/>
          <w:color w:val="000000"/>
          <w:sz w:val="30"/>
          <w:szCs w:val="28"/>
        </w:rPr>
        <w:t>ề</w:t>
      </w:r>
      <w:r w:rsidR="00096A46" w:rsidRPr="00C918CE">
        <w:rPr>
          <w:rFonts w:ascii="Times New Roman" w:eastAsia="Times New Roman" w:hAnsi="Times New Roman"/>
          <w:color w:val="000000"/>
          <w:sz w:val="30"/>
          <w:szCs w:val="28"/>
        </w:rPr>
        <w:t xml:space="preserve"> nghị các cấp có thẩm quyền tiếp tục </w:t>
      </w:r>
      <w:r w:rsidR="00A113C5" w:rsidRPr="00C918CE">
        <w:rPr>
          <w:rFonts w:ascii="Times New Roman" w:eastAsia="Times New Roman" w:hAnsi="Times New Roman"/>
          <w:color w:val="000000"/>
          <w:sz w:val="30"/>
          <w:szCs w:val="28"/>
        </w:rPr>
        <w:t xml:space="preserve">xem xét, </w:t>
      </w:r>
      <w:r w:rsidR="00096A46" w:rsidRPr="00C918CE">
        <w:rPr>
          <w:rFonts w:ascii="Times New Roman" w:eastAsia="Times New Roman" w:hAnsi="Times New Roman"/>
          <w:color w:val="000000"/>
          <w:sz w:val="30"/>
          <w:szCs w:val="28"/>
        </w:rPr>
        <w:t>giải quyết.</w:t>
      </w:r>
      <w:r w:rsidR="00651DB5" w:rsidRPr="00C918CE">
        <w:rPr>
          <w:rFonts w:ascii="Times New Roman" w:eastAsia="Times New Roman" w:hAnsi="Times New Roman"/>
          <w:color w:val="000000"/>
          <w:sz w:val="30"/>
          <w:szCs w:val="28"/>
        </w:rPr>
        <w:t xml:space="preserve"> </w:t>
      </w:r>
    </w:p>
    <w:p w14:paraId="6B7D3289" w14:textId="77777777" w:rsidR="008C37E2" w:rsidRPr="00847527" w:rsidRDefault="00666B1A" w:rsidP="00847527">
      <w:pPr>
        <w:tabs>
          <w:tab w:val="left" w:pos="567"/>
        </w:tabs>
        <w:spacing w:before="120" w:after="120" w:line="360" w:lineRule="exact"/>
        <w:ind w:firstLine="567"/>
        <w:jc w:val="both"/>
        <w:rPr>
          <w:rFonts w:ascii="Times New Roman" w:eastAsia="Times New Roman" w:hAnsi="Times New Roman"/>
          <w:b/>
          <w:color w:val="000000"/>
          <w:sz w:val="30"/>
          <w:szCs w:val="30"/>
        </w:rPr>
      </w:pPr>
      <w:r w:rsidRPr="00C918CE">
        <w:rPr>
          <w:rFonts w:ascii="Times New Roman" w:eastAsia="Times New Roman" w:hAnsi="Times New Roman"/>
          <w:color w:val="000000"/>
          <w:sz w:val="30"/>
          <w:szCs w:val="28"/>
        </w:rPr>
        <w:lastRenderedPageBreak/>
        <w:tab/>
      </w:r>
      <w:r w:rsidR="00096A46" w:rsidRPr="00847527">
        <w:rPr>
          <w:rFonts w:ascii="Times New Roman" w:eastAsia="Times New Roman" w:hAnsi="Times New Roman"/>
          <w:b/>
          <w:color w:val="000000"/>
          <w:sz w:val="30"/>
          <w:szCs w:val="30"/>
        </w:rPr>
        <w:t>2. Kết quả sản xuất</w:t>
      </w:r>
      <w:r w:rsidR="00DF2F31" w:rsidRPr="00847527">
        <w:rPr>
          <w:rFonts w:ascii="Times New Roman" w:eastAsia="Times New Roman" w:hAnsi="Times New Roman"/>
          <w:b/>
          <w:color w:val="000000"/>
          <w:sz w:val="30"/>
          <w:szCs w:val="30"/>
        </w:rPr>
        <w:t>,</w:t>
      </w:r>
      <w:r w:rsidR="00096A46" w:rsidRPr="00847527">
        <w:rPr>
          <w:rFonts w:ascii="Times New Roman" w:eastAsia="Times New Roman" w:hAnsi="Times New Roman"/>
          <w:b/>
          <w:color w:val="000000"/>
          <w:sz w:val="30"/>
          <w:szCs w:val="30"/>
        </w:rPr>
        <w:t xml:space="preserve"> kinh doanh của</w:t>
      </w:r>
      <w:r w:rsidR="00CA4756" w:rsidRPr="00847527">
        <w:rPr>
          <w:rFonts w:ascii="Times New Roman" w:eastAsia="Times New Roman" w:hAnsi="Times New Roman"/>
          <w:b/>
          <w:color w:val="000000"/>
          <w:sz w:val="30"/>
          <w:szCs w:val="30"/>
        </w:rPr>
        <w:t xml:space="preserve"> doanh nghiệp </w:t>
      </w:r>
      <w:r w:rsidR="00EB63D0" w:rsidRPr="00847527">
        <w:rPr>
          <w:rFonts w:ascii="Times New Roman" w:eastAsia="Times New Roman" w:hAnsi="Times New Roman"/>
          <w:b/>
          <w:color w:val="000000"/>
          <w:sz w:val="30"/>
          <w:szCs w:val="30"/>
        </w:rPr>
        <w:t>trong các khu công nghiệp</w:t>
      </w:r>
      <w:r w:rsidR="00DC401E" w:rsidRPr="00847527">
        <w:rPr>
          <w:rFonts w:ascii="Times New Roman" w:eastAsia="Times New Roman" w:hAnsi="Times New Roman"/>
          <w:b/>
          <w:color w:val="000000"/>
          <w:sz w:val="30"/>
          <w:szCs w:val="30"/>
        </w:rPr>
        <w:t xml:space="preserve"> </w:t>
      </w:r>
    </w:p>
    <w:p w14:paraId="3D08B040" w14:textId="77777777" w:rsidR="00547399" w:rsidRPr="00847527" w:rsidRDefault="00076C2C" w:rsidP="00847527">
      <w:pPr>
        <w:spacing w:before="120" w:after="120" w:line="360" w:lineRule="exact"/>
        <w:ind w:firstLine="601"/>
        <w:jc w:val="both"/>
        <w:rPr>
          <w:rFonts w:ascii="Times New Roman" w:eastAsia="Times New Roman" w:hAnsi="Times New Roman"/>
          <w:sz w:val="30"/>
          <w:szCs w:val="30"/>
        </w:rPr>
      </w:pPr>
      <w:r w:rsidRPr="00847527">
        <w:rPr>
          <w:rFonts w:ascii="Times New Roman" w:eastAsia="Times New Roman" w:hAnsi="Times New Roman"/>
          <w:sz w:val="30"/>
          <w:szCs w:val="30"/>
        </w:rPr>
        <w:t>Hiện nay, có 35 dự án đã đi vào hoạt động sản xuất tại 03 khu công nghiệp (Khu công nghiệp phía Nam: 32 dự án; khu công nghiệp Âu Lâu: 01 dự án và khu công nghiệp Minh Quân: 02 dự án).</w:t>
      </w:r>
      <w:r w:rsidR="00F10AF0" w:rsidRPr="00847527">
        <w:rPr>
          <w:rFonts w:ascii="Times New Roman" w:eastAsia="Times New Roman" w:hAnsi="Times New Roman"/>
          <w:sz w:val="30"/>
          <w:szCs w:val="30"/>
        </w:rPr>
        <w:t xml:space="preserve"> Ngành công nghiệp chủ yếu trong các khu công nghiệp gồm: Công nghiệp khai thác chế biến khoáng sản: 14 doanh nghiệp; Công nghiệp vật liệu xây dựng: 06 doanh nghiệp. Công nghiệp nông lâm sản thực phẩm: 06 doanh nghiệp và ngành công nghiệp khác: 09 doanh nghiệp. </w:t>
      </w:r>
      <w:r w:rsidR="00D13C8E" w:rsidRPr="00847527">
        <w:rPr>
          <w:rFonts w:ascii="Times New Roman" w:eastAsia="Times New Roman" w:hAnsi="Times New Roman"/>
          <w:sz w:val="30"/>
          <w:szCs w:val="30"/>
        </w:rPr>
        <w:t xml:space="preserve">Tổng số đảng viên là người lao động tại doanh nghiệp trong các Khu công nghiệp: 203 </w:t>
      </w:r>
      <w:r w:rsidR="0074715F" w:rsidRPr="00847527">
        <w:rPr>
          <w:rFonts w:ascii="Times New Roman" w:eastAsia="Times New Roman" w:hAnsi="Times New Roman"/>
          <w:sz w:val="30"/>
          <w:szCs w:val="30"/>
        </w:rPr>
        <w:t xml:space="preserve">đồng chí sinh hoạt tại 02 đảng bộ và </w:t>
      </w:r>
      <w:r w:rsidR="00D13C8E" w:rsidRPr="00847527">
        <w:rPr>
          <w:rFonts w:ascii="Times New Roman" w:eastAsia="Times New Roman" w:hAnsi="Times New Roman"/>
          <w:sz w:val="30"/>
          <w:szCs w:val="30"/>
        </w:rPr>
        <w:t>01 chi bộ.</w:t>
      </w:r>
      <w:r w:rsidR="00C05949" w:rsidRPr="00847527">
        <w:rPr>
          <w:rFonts w:ascii="Times New Roman" w:eastAsia="Times New Roman" w:hAnsi="Times New Roman"/>
          <w:sz w:val="30"/>
          <w:szCs w:val="30"/>
        </w:rPr>
        <w:t xml:space="preserve"> Có 21 tổ chức Công đoàn cơ sở với tổng số 3.666 đoàn viên công đoàn.</w:t>
      </w:r>
    </w:p>
    <w:p w14:paraId="115E521B" w14:textId="23CEA8D3" w:rsidR="00555875" w:rsidRPr="00847527" w:rsidRDefault="009B76BD" w:rsidP="00847527">
      <w:pPr>
        <w:spacing w:before="120" w:after="120" w:line="360" w:lineRule="exact"/>
        <w:ind w:firstLine="770"/>
        <w:jc w:val="both"/>
        <w:rPr>
          <w:rFonts w:ascii="Times New Roman" w:eastAsia="Times New Roman" w:hAnsi="Times New Roman"/>
          <w:sz w:val="30"/>
          <w:szCs w:val="30"/>
        </w:rPr>
      </w:pPr>
      <w:r w:rsidRPr="00847527">
        <w:rPr>
          <w:rFonts w:ascii="Times New Roman" w:eastAsia="Times New Roman" w:hAnsi="Times New Roman"/>
          <w:sz w:val="30"/>
          <w:szCs w:val="30"/>
        </w:rPr>
        <w:t xml:space="preserve">Thời gian qua, các doanh nghiệp trong các khu công nghiệp </w:t>
      </w:r>
      <w:r w:rsidR="00DF21DE" w:rsidRPr="00847527">
        <w:rPr>
          <w:rFonts w:ascii="Times New Roman" w:eastAsia="Times New Roman" w:hAnsi="Times New Roman"/>
          <w:sz w:val="30"/>
          <w:szCs w:val="30"/>
        </w:rPr>
        <w:t xml:space="preserve">nghiêm túc thực hiện các chủ trương, chính sách của Đảng, pháp luật của Nhà nước, các quy định của ngành, địa phương; </w:t>
      </w:r>
      <w:r w:rsidRPr="00847527">
        <w:rPr>
          <w:rFonts w:ascii="Times New Roman" w:eastAsia="Times New Roman" w:hAnsi="Times New Roman"/>
          <w:sz w:val="30"/>
          <w:szCs w:val="30"/>
        </w:rPr>
        <w:t xml:space="preserve">duy trì sản xuất kinh doanh ổn định, đảm bảo tốt các chế độ, quyền lợi cho người lao động, các dự án đi vào sản xuất kinh doanh đã mang lại nguồn ngân sách cho tỉnh, </w:t>
      </w:r>
      <w:r w:rsidR="005D64F3" w:rsidRPr="00847527">
        <w:rPr>
          <w:rFonts w:ascii="Times New Roman" w:eastAsia="Times New Roman" w:hAnsi="Times New Roman"/>
          <w:sz w:val="30"/>
          <w:szCs w:val="30"/>
        </w:rPr>
        <w:t>tạo việc làm cho</w:t>
      </w:r>
      <w:r w:rsidR="00547399" w:rsidRPr="00847527">
        <w:rPr>
          <w:rFonts w:ascii="Times New Roman" w:eastAsia="Times New Roman" w:hAnsi="Times New Roman"/>
          <w:sz w:val="30"/>
          <w:szCs w:val="30"/>
        </w:rPr>
        <w:t xml:space="preserve"> trên 5.000 lao động</w:t>
      </w:r>
      <w:r w:rsidRPr="00847527">
        <w:rPr>
          <w:rFonts w:ascii="Times New Roman" w:eastAsia="Times New Roman" w:hAnsi="Times New Roman"/>
          <w:sz w:val="30"/>
          <w:szCs w:val="30"/>
        </w:rPr>
        <w:t xml:space="preserve">; </w:t>
      </w:r>
      <w:r w:rsidR="00DF21DE" w:rsidRPr="00847527">
        <w:rPr>
          <w:rFonts w:ascii="Times New Roman" w:eastAsia="Times New Roman" w:hAnsi="Times New Roman"/>
          <w:sz w:val="30"/>
          <w:szCs w:val="30"/>
        </w:rPr>
        <w:t xml:space="preserve">thực hiện tốt các chính sách đối với người lao động và các nghĩa vụ đối với </w:t>
      </w:r>
      <w:r w:rsidR="00EA62F9">
        <w:rPr>
          <w:rFonts w:ascii="Times New Roman" w:eastAsia="Times New Roman" w:hAnsi="Times New Roman"/>
          <w:sz w:val="30"/>
          <w:szCs w:val="30"/>
        </w:rPr>
        <w:t>N</w:t>
      </w:r>
      <w:r w:rsidR="00DF21DE" w:rsidRPr="00847527">
        <w:rPr>
          <w:rFonts w:ascii="Times New Roman" w:eastAsia="Times New Roman" w:hAnsi="Times New Roman"/>
          <w:sz w:val="30"/>
          <w:szCs w:val="30"/>
        </w:rPr>
        <w:t xml:space="preserve">hà nước và địa phương. </w:t>
      </w:r>
      <w:r w:rsidR="00555875" w:rsidRPr="00847527">
        <w:rPr>
          <w:rFonts w:ascii="Times New Roman" w:eastAsia="Times New Roman" w:hAnsi="Times New Roman"/>
          <w:sz w:val="30"/>
          <w:szCs w:val="30"/>
        </w:rPr>
        <w:t>Một số doanh nghiệp tiếp tục duy trì mức tăn</w:t>
      </w:r>
      <w:r w:rsidR="00586F0A" w:rsidRPr="00847527">
        <w:rPr>
          <w:rFonts w:ascii="Times New Roman" w:eastAsia="Times New Roman" w:hAnsi="Times New Roman"/>
          <w:sz w:val="30"/>
          <w:szCs w:val="30"/>
        </w:rPr>
        <w:t>g trưởng khá như: Công ty TNHH N</w:t>
      </w:r>
      <w:r w:rsidR="00555875" w:rsidRPr="00847527">
        <w:rPr>
          <w:rFonts w:ascii="Times New Roman" w:eastAsia="Times New Roman" w:hAnsi="Times New Roman"/>
          <w:sz w:val="30"/>
          <w:szCs w:val="30"/>
        </w:rPr>
        <w:t xml:space="preserve">gành gỗ Thiên An Việt Nam, Công ty </w:t>
      </w:r>
      <w:r w:rsidR="00C05949" w:rsidRPr="00847527">
        <w:rPr>
          <w:rFonts w:ascii="Times New Roman" w:eastAsia="Times New Roman" w:hAnsi="Times New Roman"/>
          <w:sz w:val="30"/>
          <w:szCs w:val="30"/>
        </w:rPr>
        <w:t>Sản xuất và Đ</w:t>
      </w:r>
      <w:r w:rsidR="00555875" w:rsidRPr="00847527">
        <w:rPr>
          <w:rFonts w:ascii="Times New Roman" w:eastAsia="Times New Roman" w:hAnsi="Times New Roman"/>
          <w:sz w:val="30"/>
          <w:szCs w:val="30"/>
        </w:rPr>
        <w:t>ầu tư Lâm Phong, Công t</w:t>
      </w:r>
      <w:r w:rsidR="00045381" w:rsidRPr="00847527">
        <w:rPr>
          <w:rFonts w:ascii="Times New Roman" w:eastAsia="Times New Roman" w:hAnsi="Times New Roman"/>
          <w:sz w:val="30"/>
          <w:szCs w:val="30"/>
        </w:rPr>
        <w:t>y cổ phần Q</w:t>
      </w:r>
      <w:r w:rsidR="00C05949" w:rsidRPr="00847527">
        <w:rPr>
          <w:rFonts w:ascii="Times New Roman" w:eastAsia="Times New Roman" w:hAnsi="Times New Roman"/>
          <w:sz w:val="30"/>
          <w:szCs w:val="30"/>
        </w:rPr>
        <w:t>uốc tế khoáng chất, C</w:t>
      </w:r>
      <w:r w:rsidR="00555875" w:rsidRPr="00847527">
        <w:rPr>
          <w:rFonts w:ascii="Times New Roman" w:eastAsia="Times New Roman" w:hAnsi="Times New Roman"/>
          <w:sz w:val="30"/>
          <w:szCs w:val="30"/>
        </w:rPr>
        <w:t>ông</w:t>
      </w:r>
      <w:r w:rsidR="00C05949" w:rsidRPr="00847527">
        <w:rPr>
          <w:rFonts w:ascii="Times New Roman" w:eastAsia="Times New Roman" w:hAnsi="Times New Roman"/>
          <w:sz w:val="30"/>
          <w:szCs w:val="30"/>
        </w:rPr>
        <w:t xml:space="preserve"> ty CP K</w:t>
      </w:r>
      <w:r w:rsidR="005543C9" w:rsidRPr="00847527">
        <w:rPr>
          <w:rFonts w:ascii="Times New Roman" w:eastAsia="Times New Roman" w:hAnsi="Times New Roman"/>
          <w:sz w:val="30"/>
          <w:szCs w:val="30"/>
        </w:rPr>
        <w:t>hoáng sản công nghiệp, Công ty cổ phần Đ</w:t>
      </w:r>
      <w:r w:rsidR="00555875" w:rsidRPr="00847527">
        <w:rPr>
          <w:rFonts w:ascii="Times New Roman" w:eastAsia="Times New Roman" w:hAnsi="Times New Roman"/>
          <w:sz w:val="30"/>
          <w:szCs w:val="30"/>
        </w:rPr>
        <w:t>ầu tư</w:t>
      </w:r>
      <w:r w:rsidR="005761A7" w:rsidRPr="00847527">
        <w:rPr>
          <w:rFonts w:ascii="Times New Roman" w:eastAsia="Times New Roman" w:hAnsi="Times New Roman"/>
          <w:sz w:val="30"/>
          <w:szCs w:val="30"/>
        </w:rPr>
        <w:t xml:space="preserve"> và phát triển nhựa gỗ Châu âu.</w:t>
      </w:r>
      <w:r w:rsidR="00555875" w:rsidRPr="00847527">
        <w:rPr>
          <w:rFonts w:ascii="Times New Roman" w:eastAsia="Times New Roman" w:hAnsi="Times New Roman"/>
          <w:sz w:val="30"/>
          <w:szCs w:val="30"/>
        </w:rPr>
        <w:t xml:space="preserve"> </w:t>
      </w:r>
    </w:p>
    <w:p w14:paraId="6A809AE4" w14:textId="2ACDE5D2" w:rsidR="00093AFE" w:rsidRPr="00DB5B3D" w:rsidRDefault="00DF21DE" w:rsidP="00847527">
      <w:pPr>
        <w:spacing w:before="120" w:after="120" w:line="360" w:lineRule="exact"/>
        <w:ind w:firstLine="770"/>
        <w:jc w:val="both"/>
        <w:rPr>
          <w:rFonts w:ascii="Times New Roman" w:hAnsi="Times New Roman"/>
          <w:spacing w:val="-2"/>
          <w:sz w:val="30"/>
          <w:szCs w:val="30"/>
        </w:rPr>
      </w:pPr>
      <w:r w:rsidRPr="00847527">
        <w:rPr>
          <w:rFonts w:ascii="Times New Roman" w:eastAsia="Times New Roman" w:hAnsi="Times New Roman"/>
          <w:spacing w:val="-2"/>
          <w:sz w:val="30"/>
          <w:szCs w:val="30"/>
        </w:rPr>
        <w:t>Tuy nhiên</w:t>
      </w:r>
      <w:r w:rsidR="00605423" w:rsidRPr="00847527">
        <w:rPr>
          <w:rFonts w:ascii="Times New Roman" w:eastAsia="Times New Roman" w:hAnsi="Times New Roman"/>
          <w:spacing w:val="-2"/>
          <w:sz w:val="30"/>
          <w:szCs w:val="30"/>
        </w:rPr>
        <w:t>,</w:t>
      </w:r>
      <w:r w:rsidRPr="00847527">
        <w:rPr>
          <w:rFonts w:ascii="Times New Roman" w:eastAsia="Times New Roman" w:hAnsi="Times New Roman"/>
          <w:spacing w:val="-2"/>
          <w:sz w:val="30"/>
          <w:szCs w:val="30"/>
        </w:rPr>
        <w:t xml:space="preserve"> còn một số doanh nghiệp hoạt động hiệu </w:t>
      </w:r>
      <w:r w:rsidRPr="00DB5B3D">
        <w:rPr>
          <w:rFonts w:ascii="Times New Roman" w:eastAsia="Times New Roman" w:hAnsi="Times New Roman"/>
          <w:spacing w:val="-2"/>
          <w:sz w:val="30"/>
          <w:szCs w:val="30"/>
        </w:rPr>
        <w:t>quả</w:t>
      </w:r>
      <w:r w:rsidR="008C76A4" w:rsidRPr="00DB5B3D">
        <w:rPr>
          <w:rFonts w:ascii="Times New Roman" w:eastAsia="Times New Roman" w:hAnsi="Times New Roman"/>
          <w:spacing w:val="-2"/>
          <w:sz w:val="30"/>
          <w:szCs w:val="30"/>
        </w:rPr>
        <w:t xml:space="preserve"> chưa cao</w:t>
      </w:r>
      <w:r w:rsidRPr="00DB5B3D">
        <w:rPr>
          <w:rFonts w:ascii="Times New Roman" w:eastAsia="Times New Roman" w:hAnsi="Times New Roman"/>
          <w:spacing w:val="-2"/>
          <w:sz w:val="30"/>
          <w:szCs w:val="30"/>
        </w:rPr>
        <w:t>, việc thực hiện đóng BHXH, BHYT, BHTN, nộp ngân sách còn chậm</w:t>
      </w:r>
      <w:r w:rsidR="00EA62F9">
        <w:rPr>
          <w:rFonts w:ascii="Times New Roman" w:eastAsia="Times New Roman" w:hAnsi="Times New Roman"/>
          <w:spacing w:val="-2"/>
          <w:sz w:val="30"/>
          <w:szCs w:val="30"/>
        </w:rPr>
        <w:t>,</w:t>
      </w:r>
      <w:r w:rsidRPr="00DB5B3D">
        <w:rPr>
          <w:rFonts w:ascii="Times New Roman" w:eastAsia="Times New Roman" w:hAnsi="Times New Roman"/>
          <w:spacing w:val="-2"/>
          <w:sz w:val="30"/>
          <w:szCs w:val="30"/>
        </w:rPr>
        <w:t xml:space="preserve"> </w:t>
      </w:r>
      <w:r w:rsidR="00EA62F9">
        <w:rPr>
          <w:rFonts w:ascii="Times New Roman" w:eastAsia="Times New Roman" w:hAnsi="Times New Roman"/>
          <w:spacing w:val="-2"/>
          <w:sz w:val="30"/>
          <w:szCs w:val="30"/>
        </w:rPr>
        <w:t xml:space="preserve">chưa </w:t>
      </w:r>
      <w:r w:rsidR="00555875" w:rsidRPr="00DB5B3D">
        <w:rPr>
          <w:rFonts w:ascii="Times New Roman" w:eastAsia="Times New Roman" w:hAnsi="Times New Roman"/>
          <w:spacing w:val="-2"/>
          <w:sz w:val="30"/>
          <w:szCs w:val="30"/>
        </w:rPr>
        <w:t>đúng thời gian quy định</w:t>
      </w:r>
      <w:r w:rsidR="00EC5443" w:rsidRPr="00DB5B3D">
        <w:rPr>
          <w:rFonts w:ascii="Times New Roman" w:eastAsia="Times New Roman" w:hAnsi="Times New Roman"/>
          <w:spacing w:val="-2"/>
          <w:sz w:val="30"/>
          <w:szCs w:val="30"/>
        </w:rPr>
        <w:t xml:space="preserve">. </w:t>
      </w:r>
      <w:r w:rsidR="00DB4DBF" w:rsidRPr="00DB5B3D">
        <w:rPr>
          <w:rFonts w:ascii="Times New Roman" w:eastAsia="Times New Roman" w:hAnsi="Times New Roman"/>
          <w:spacing w:val="-2"/>
          <w:sz w:val="30"/>
          <w:szCs w:val="30"/>
        </w:rPr>
        <w:t>Các do</w:t>
      </w:r>
      <w:r w:rsidR="00EC5443" w:rsidRPr="00DB5B3D">
        <w:rPr>
          <w:rFonts w:ascii="Times New Roman" w:eastAsia="Times New Roman" w:hAnsi="Times New Roman"/>
          <w:spacing w:val="-2"/>
          <w:sz w:val="30"/>
          <w:szCs w:val="30"/>
        </w:rPr>
        <w:t xml:space="preserve">anh nghiệp đang ngừng hoạt động gồm: </w:t>
      </w:r>
      <w:r w:rsidR="00DB4DBF" w:rsidRPr="00DB5B3D">
        <w:rPr>
          <w:rFonts w:ascii="Times New Roman" w:eastAsia="Times New Roman" w:hAnsi="Times New Roman"/>
          <w:spacing w:val="-2"/>
          <w:sz w:val="30"/>
          <w:szCs w:val="30"/>
        </w:rPr>
        <w:t>Công ty CP Đức Hạnh BMG Yên Bái</w:t>
      </w:r>
      <w:r w:rsidR="003C08C9" w:rsidRPr="00DB5B3D">
        <w:rPr>
          <w:rFonts w:ascii="Times New Roman" w:eastAsia="Times New Roman" w:hAnsi="Times New Roman"/>
          <w:spacing w:val="-2"/>
          <w:sz w:val="30"/>
          <w:szCs w:val="30"/>
        </w:rPr>
        <w:t xml:space="preserve">, </w:t>
      </w:r>
      <w:r w:rsidR="00DB4DBF" w:rsidRPr="00DB5B3D">
        <w:rPr>
          <w:rFonts w:ascii="Times New Roman" w:eastAsia="Times New Roman" w:hAnsi="Times New Roman"/>
          <w:spacing w:val="-2"/>
          <w:sz w:val="30"/>
          <w:szCs w:val="30"/>
        </w:rPr>
        <w:t xml:space="preserve">Công ty CP Việt Kim, </w:t>
      </w:r>
      <w:r w:rsidR="003C08C9" w:rsidRPr="00DB5B3D">
        <w:rPr>
          <w:rFonts w:ascii="Times New Roman" w:eastAsia="Times New Roman" w:hAnsi="Times New Roman"/>
          <w:spacing w:val="-2"/>
          <w:sz w:val="30"/>
          <w:szCs w:val="30"/>
        </w:rPr>
        <w:t>Công ty CP Đ</w:t>
      </w:r>
      <w:r w:rsidR="00DB4DBF" w:rsidRPr="00DB5B3D">
        <w:rPr>
          <w:rFonts w:ascii="Times New Roman" w:eastAsia="Times New Roman" w:hAnsi="Times New Roman"/>
          <w:spacing w:val="-2"/>
          <w:sz w:val="30"/>
          <w:szCs w:val="30"/>
        </w:rPr>
        <w:t xml:space="preserve">ầu tư và </w:t>
      </w:r>
      <w:r w:rsidR="00C05949" w:rsidRPr="00DB5B3D">
        <w:rPr>
          <w:rFonts w:ascii="Times New Roman" w:eastAsia="Times New Roman" w:hAnsi="Times New Roman"/>
          <w:spacing w:val="-2"/>
          <w:sz w:val="30"/>
          <w:szCs w:val="30"/>
        </w:rPr>
        <w:t xml:space="preserve">sản xuất </w:t>
      </w:r>
      <w:r w:rsidR="00DB4DBF" w:rsidRPr="00DB5B3D">
        <w:rPr>
          <w:rFonts w:ascii="Times New Roman" w:eastAsia="Times New Roman" w:hAnsi="Times New Roman"/>
          <w:spacing w:val="-2"/>
          <w:sz w:val="30"/>
          <w:szCs w:val="30"/>
        </w:rPr>
        <w:t>Giấy Thành Phát, Công ty TNHH Trường Minh, Công ty TNHH MTV Miền Bắc.</w:t>
      </w:r>
      <w:r w:rsidR="00605423" w:rsidRPr="00DB5B3D">
        <w:rPr>
          <w:rFonts w:ascii="Times New Roman" w:eastAsia="Times New Roman" w:hAnsi="Times New Roman"/>
          <w:spacing w:val="-2"/>
          <w:sz w:val="30"/>
          <w:szCs w:val="30"/>
        </w:rPr>
        <w:t xml:space="preserve"> </w:t>
      </w:r>
      <w:r w:rsidR="00DB4DBF" w:rsidRPr="00DB5B3D">
        <w:rPr>
          <w:rFonts w:ascii="Times New Roman" w:eastAsia="Times New Roman" w:hAnsi="Times New Roman"/>
          <w:spacing w:val="-2"/>
          <w:sz w:val="30"/>
          <w:szCs w:val="30"/>
        </w:rPr>
        <w:t>Một số doanh nghiệp chưa thực hiện</w:t>
      </w:r>
      <w:r w:rsidR="00C7224A" w:rsidRPr="00DB5B3D">
        <w:rPr>
          <w:rFonts w:ascii="Times New Roman" w:eastAsia="Times New Roman" w:hAnsi="Times New Roman"/>
          <w:spacing w:val="-2"/>
          <w:sz w:val="30"/>
          <w:szCs w:val="30"/>
        </w:rPr>
        <w:t xml:space="preserve"> </w:t>
      </w:r>
      <w:r w:rsidR="00C471BE" w:rsidRPr="00DB5B3D">
        <w:rPr>
          <w:rFonts w:ascii="Times New Roman" w:eastAsia="Times New Roman" w:hAnsi="Times New Roman"/>
          <w:spacing w:val="-2"/>
          <w:sz w:val="30"/>
          <w:szCs w:val="30"/>
        </w:rPr>
        <w:t>nghiêm</w:t>
      </w:r>
      <w:r w:rsidR="00C471BE" w:rsidRPr="00DB5B3D">
        <w:rPr>
          <w:rFonts w:ascii="Times New Roman" w:hAnsi="Times New Roman"/>
          <w:spacing w:val="-2"/>
          <w:sz w:val="30"/>
          <w:szCs w:val="30"/>
        </w:rPr>
        <w:t xml:space="preserve"> </w:t>
      </w:r>
      <w:r w:rsidR="008C76A4" w:rsidRPr="00DB5B3D">
        <w:rPr>
          <w:rFonts w:ascii="Times New Roman" w:hAnsi="Times New Roman"/>
          <w:spacing w:val="-2"/>
          <w:sz w:val="30"/>
          <w:szCs w:val="30"/>
        </w:rPr>
        <w:t>các quy định của pháp luật về bảo vệ môi trường, xây dựng, phòng chống cháy nổ</w:t>
      </w:r>
      <w:r w:rsidR="00093AFE" w:rsidRPr="00DB5B3D">
        <w:rPr>
          <w:rFonts w:ascii="Times New Roman" w:hAnsi="Times New Roman"/>
          <w:spacing w:val="-2"/>
          <w:sz w:val="30"/>
          <w:szCs w:val="30"/>
        </w:rPr>
        <w:t>,</w:t>
      </w:r>
      <w:r w:rsidR="008C76A4" w:rsidRPr="00DB5B3D">
        <w:rPr>
          <w:rFonts w:ascii="Times New Roman" w:hAnsi="Times New Roman"/>
          <w:spacing w:val="-2"/>
          <w:sz w:val="30"/>
          <w:szCs w:val="30"/>
        </w:rPr>
        <w:t xml:space="preserve"> thu nộp tiền thuê hạ tầng và quỹ phòng chống thiên tai, thực hiện chế độ báo cáo</w:t>
      </w:r>
      <w:r w:rsidR="003F0D4C" w:rsidRPr="00DB5B3D">
        <w:rPr>
          <w:rFonts w:ascii="Times New Roman" w:hAnsi="Times New Roman"/>
          <w:spacing w:val="-2"/>
          <w:sz w:val="30"/>
          <w:szCs w:val="30"/>
        </w:rPr>
        <w:t>,</w:t>
      </w:r>
      <w:r w:rsidR="00093AFE" w:rsidRPr="00DB5B3D">
        <w:rPr>
          <w:rFonts w:ascii="Times New Roman" w:hAnsi="Times New Roman"/>
          <w:spacing w:val="-2"/>
          <w:sz w:val="30"/>
          <w:szCs w:val="30"/>
        </w:rPr>
        <w:t xml:space="preserve"> thống kê.</w:t>
      </w:r>
    </w:p>
    <w:p w14:paraId="62C308CC" w14:textId="77777777" w:rsidR="00D22E6E" w:rsidRPr="00847527" w:rsidRDefault="00CD167E" w:rsidP="00847527">
      <w:pPr>
        <w:tabs>
          <w:tab w:val="left" w:pos="567"/>
        </w:tabs>
        <w:spacing w:before="120" w:after="120" w:line="360" w:lineRule="exact"/>
        <w:ind w:firstLine="567"/>
        <w:jc w:val="both"/>
        <w:rPr>
          <w:rFonts w:ascii="Times New Roman" w:eastAsia="Times New Roman" w:hAnsi="Times New Roman"/>
          <w:b/>
          <w:sz w:val="30"/>
          <w:szCs w:val="30"/>
        </w:rPr>
      </w:pPr>
      <w:r w:rsidRPr="00847527">
        <w:rPr>
          <w:rFonts w:ascii="Times New Roman" w:eastAsia="Times New Roman" w:hAnsi="Times New Roman"/>
          <w:color w:val="646464"/>
          <w:sz w:val="30"/>
          <w:szCs w:val="30"/>
        </w:rPr>
        <w:tab/>
      </w:r>
      <w:r w:rsidR="0005172E" w:rsidRPr="00847527">
        <w:rPr>
          <w:rFonts w:ascii="Times New Roman" w:eastAsia="Times New Roman" w:hAnsi="Times New Roman"/>
          <w:b/>
          <w:sz w:val="30"/>
          <w:szCs w:val="30"/>
        </w:rPr>
        <w:t xml:space="preserve">II. </w:t>
      </w:r>
      <w:r w:rsidR="00095690" w:rsidRPr="00847527">
        <w:rPr>
          <w:rFonts w:ascii="Times New Roman" w:eastAsia="Times New Roman" w:hAnsi="Times New Roman"/>
          <w:b/>
          <w:sz w:val="30"/>
          <w:szCs w:val="30"/>
        </w:rPr>
        <w:t xml:space="preserve">KẾT QUẢ GIẢI QUYẾT </w:t>
      </w:r>
      <w:r w:rsidR="003A02EF" w:rsidRPr="00847527">
        <w:rPr>
          <w:rFonts w:ascii="Times New Roman" w:eastAsia="Times New Roman" w:hAnsi="Times New Roman"/>
          <w:b/>
          <w:sz w:val="30"/>
          <w:szCs w:val="30"/>
        </w:rPr>
        <w:t xml:space="preserve">KHÓ KHĂN, VƯỚNG MẮC </w:t>
      </w:r>
      <w:r w:rsidR="00095690" w:rsidRPr="00847527">
        <w:rPr>
          <w:rFonts w:ascii="Times New Roman" w:eastAsia="Times New Roman" w:hAnsi="Times New Roman"/>
          <w:b/>
          <w:sz w:val="30"/>
          <w:szCs w:val="30"/>
        </w:rPr>
        <w:t>CỦA DOANH NGHIỆP</w:t>
      </w:r>
    </w:p>
    <w:p w14:paraId="6F35707E" w14:textId="77777777" w:rsidR="00F25C83" w:rsidRPr="00847527" w:rsidRDefault="00F25C83" w:rsidP="00847527">
      <w:pPr>
        <w:spacing w:before="120" w:after="120" w:line="360" w:lineRule="exact"/>
        <w:ind w:firstLine="720"/>
        <w:jc w:val="both"/>
        <w:rPr>
          <w:rFonts w:ascii="Times New Roman" w:eastAsia="Times New Roman" w:hAnsi="Times New Roman"/>
          <w:sz w:val="30"/>
          <w:szCs w:val="30"/>
          <w:lang w:val="de-DE"/>
        </w:rPr>
      </w:pPr>
      <w:r w:rsidRPr="00847527">
        <w:rPr>
          <w:rFonts w:ascii="Times New Roman" w:eastAsia="Times New Roman" w:hAnsi="Times New Roman"/>
          <w:sz w:val="30"/>
          <w:szCs w:val="30"/>
          <w:lang w:val="de-DE"/>
        </w:rPr>
        <w:t xml:space="preserve">Tổng số ý kiến đề xuất kiến nghị của doanh nghiệp gồm 20 ý kiến, trong đó ý kiến tổng hợp từ các doanh nghiệp trong các khu và cụm công nghiệp trên địa bàn tỉnh là 18 ý kiến; các ý kiến trao đổi trực tiếp tại hội nghị gồm 2 ý kiến; các ý kiến được trả lời trực tiếp tại hội nghị gồm 20 ý kiến, trong đó có </w:t>
      </w:r>
      <w:r w:rsidR="00597CA9" w:rsidRPr="00847527">
        <w:rPr>
          <w:rFonts w:ascii="Times New Roman" w:eastAsia="Times New Roman" w:hAnsi="Times New Roman"/>
          <w:sz w:val="30"/>
          <w:szCs w:val="30"/>
          <w:lang w:val="de-DE"/>
        </w:rPr>
        <w:t>5</w:t>
      </w:r>
      <w:r w:rsidRPr="00847527">
        <w:rPr>
          <w:rFonts w:ascii="Times New Roman" w:eastAsia="Times New Roman" w:hAnsi="Times New Roman"/>
          <w:sz w:val="30"/>
          <w:szCs w:val="30"/>
          <w:lang w:val="de-DE"/>
        </w:rPr>
        <w:t xml:space="preserve"> ý kiến trao đổi</w:t>
      </w:r>
      <w:r w:rsidR="00597CA9" w:rsidRPr="00847527">
        <w:rPr>
          <w:rFonts w:ascii="Times New Roman" w:eastAsia="Times New Roman" w:hAnsi="Times New Roman"/>
          <w:sz w:val="30"/>
          <w:szCs w:val="30"/>
          <w:lang w:val="de-DE"/>
        </w:rPr>
        <w:t>, chia sẻ</w:t>
      </w:r>
      <w:r w:rsidRPr="00847527">
        <w:rPr>
          <w:rFonts w:ascii="Times New Roman" w:eastAsia="Times New Roman" w:hAnsi="Times New Roman"/>
          <w:sz w:val="30"/>
          <w:szCs w:val="30"/>
          <w:lang w:val="de-DE"/>
        </w:rPr>
        <w:t xml:space="preserve"> về những khó khăn của doanh nghiệp trong tình hình hiện nay và 1</w:t>
      </w:r>
      <w:r w:rsidR="00597CA9" w:rsidRPr="00847527">
        <w:rPr>
          <w:rFonts w:ascii="Times New Roman" w:eastAsia="Times New Roman" w:hAnsi="Times New Roman"/>
          <w:sz w:val="30"/>
          <w:szCs w:val="30"/>
          <w:lang w:val="de-DE"/>
        </w:rPr>
        <w:t>6</w:t>
      </w:r>
      <w:r w:rsidRPr="00847527">
        <w:rPr>
          <w:rFonts w:ascii="Times New Roman" w:eastAsia="Times New Roman" w:hAnsi="Times New Roman"/>
          <w:sz w:val="30"/>
          <w:szCs w:val="30"/>
          <w:lang w:val="de-DE"/>
        </w:rPr>
        <w:t xml:space="preserve"> ý kiến trả lời các kiến nghị, đề xuất của </w:t>
      </w:r>
      <w:r w:rsidRPr="00847527">
        <w:rPr>
          <w:rFonts w:ascii="Times New Roman" w:eastAsia="Times New Roman" w:hAnsi="Times New Roman"/>
          <w:bCs/>
          <w:sz w:val="30"/>
          <w:szCs w:val="30"/>
          <w:highlight w:val="white"/>
          <w:lang w:val="vi-VN"/>
        </w:rPr>
        <w:t>Sở</w:t>
      </w:r>
      <w:r w:rsidRPr="00847527">
        <w:rPr>
          <w:rFonts w:ascii="Times New Roman" w:eastAsia="Times New Roman" w:hAnsi="Times New Roman"/>
          <w:bCs/>
          <w:sz w:val="30"/>
          <w:szCs w:val="30"/>
          <w:highlight w:val="white"/>
        </w:rPr>
        <w:t xml:space="preserve"> Tài Nguyên và Môi </w:t>
      </w:r>
      <w:r w:rsidRPr="00847527">
        <w:rPr>
          <w:rFonts w:ascii="Times New Roman" w:eastAsia="Times New Roman" w:hAnsi="Times New Roman"/>
          <w:bCs/>
          <w:sz w:val="30"/>
          <w:szCs w:val="30"/>
          <w:highlight w:val="white"/>
        </w:rPr>
        <w:lastRenderedPageBreak/>
        <w:t>trường</w:t>
      </w:r>
      <w:r w:rsidRPr="00847527">
        <w:rPr>
          <w:rFonts w:ascii="Times New Roman" w:eastAsia="Times New Roman" w:hAnsi="Times New Roman"/>
          <w:bCs/>
          <w:sz w:val="30"/>
          <w:szCs w:val="30"/>
          <w:highlight w:val="white"/>
          <w:lang w:val="vi-VN"/>
        </w:rPr>
        <w:t>;</w:t>
      </w:r>
      <w:r w:rsidRPr="00847527">
        <w:rPr>
          <w:rFonts w:ascii="Times New Roman" w:eastAsia="Times New Roman" w:hAnsi="Times New Roman"/>
          <w:bCs/>
          <w:sz w:val="30"/>
          <w:szCs w:val="30"/>
          <w:highlight w:val="white"/>
        </w:rPr>
        <w:t xml:space="preserve"> S</w:t>
      </w:r>
      <w:r w:rsidRPr="00847527">
        <w:rPr>
          <w:rFonts w:ascii="Times New Roman" w:eastAsia="Times New Roman" w:hAnsi="Times New Roman"/>
          <w:bCs/>
          <w:sz w:val="30"/>
          <w:szCs w:val="30"/>
          <w:highlight w:val="white"/>
          <w:lang w:val="vi-VN"/>
        </w:rPr>
        <w:t xml:space="preserve">ở </w:t>
      </w:r>
      <w:r w:rsidRPr="00847527">
        <w:rPr>
          <w:rFonts w:ascii="Times New Roman" w:eastAsia="Times New Roman" w:hAnsi="Times New Roman"/>
          <w:bCs/>
          <w:sz w:val="30"/>
          <w:szCs w:val="30"/>
          <w:highlight w:val="white"/>
        </w:rPr>
        <w:t>Giao thông vận tải</w:t>
      </w:r>
      <w:r w:rsidRPr="00847527">
        <w:rPr>
          <w:rFonts w:ascii="Times New Roman" w:eastAsia="Times New Roman" w:hAnsi="Times New Roman"/>
          <w:bCs/>
          <w:sz w:val="30"/>
          <w:szCs w:val="30"/>
          <w:highlight w:val="white"/>
          <w:lang w:val="vi-VN"/>
        </w:rPr>
        <w:t>;</w:t>
      </w:r>
      <w:r w:rsidRPr="00847527">
        <w:rPr>
          <w:rFonts w:ascii="Times New Roman" w:eastAsia="Times New Roman" w:hAnsi="Times New Roman"/>
          <w:bCs/>
          <w:sz w:val="30"/>
          <w:szCs w:val="30"/>
          <w:highlight w:val="white"/>
        </w:rPr>
        <w:t xml:space="preserve"> </w:t>
      </w:r>
      <w:r w:rsidRPr="00847527">
        <w:rPr>
          <w:rFonts w:ascii="Times New Roman" w:eastAsia="Times New Roman" w:hAnsi="Times New Roman"/>
          <w:bCs/>
          <w:sz w:val="30"/>
          <w:szCs w:val="30"/>
          <w:highlight w:val="white"/>
          <w:lang w:val="vi-VN"/>
        </w:rPr>
        <w:t>Sở Công Thương</w:t>
      </w:r>
      <w:r w:rsidRPr="00847527">
        <w:rPr>
          <w:rFonts w:ascii="Times New Roman" w:eastAsia="Times New Roman" w:hAnsi="Times New Roman"/>
          <w:bCs/>
          <w:sz w:val="30"/>
          <w:szCs w:val="30"/>
          <w:highlight w:val="white"/>
        </w:rPr>
        <w:t>; Sở Lao động, Thương binh và Xã hội; Ngân hàng Nhà nước chi nhánh tỉnh Yên Bái; Cục Thuế tỉnh v</w:t>
      </w:r>
      <w:r w:rsidRPr="00847527">
        <w:rPr>
          <w:rFonts w:ascii="Times New Roman" w:eastAsia="Times New Roman" w:hAnsi="Times New Roman"/>
          <w:bCs/>
          <w:sz w:val="30"/>
          <w:szCs w:val="30"/>
        </w:rPr>
        <w:t xml:space="preserve">à </w:t>
      </w:r>
      <w:r w:rsidRPr="00847527">
        <w:rPr>
          <w:rFonts w:ascii="Times New Roman" w:eastAsia="Times New Roman" w:hAnsi="Times New Roman"/>
          <w:bCs/>
          <w:sz w:val="30"/>
          <w:szCs w:val="30"/>
          <w:highlight w:val="white"/>
        </w:rPr>
        <w:t xml:space="preserve"> Lãnh đạo UBND thành phố Yên Bái </w:t>
      </w:r>
      <w:r w:rsidRPr="00847527">
        <w:rPr>
          <w:rFonts w:ascii="Times New Roman" w:eastAsia="Times New Roman" w:hAnsi="Times New Roman"/>
          <w:sz w:val="30"/>
          <w:szCs w:val="30"/>
          <w:lang w:val="de-DE"/>
        </w:rPr>
        <w:t>như sau:</w:t>
      </w:r>
    </w:p>
    <w:p w14:paraId="702991AC" w14:textId="18EDCF4C" w:rsidR="00DF6360" w:rsidRPr="00847527" w:rsidRDefault="00F25C83" w:rsidP="00847527">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rFonts w:ascii="Times New Roman" w:eastAsia="Times New Roman" w:hAnsi="Times New Roman"/>
          <w:b/>
          <w:sz w:val="30"/>
          <w:szCs w:val="30"/>
        </w:rPr>
      </w:pPr>
      <w:r w:rsidRPr="00847527">
        <w:rPr>
          <w:rFonts w:ascii="Times New Roman" w:eastAsia="Times New Roman" w:hAnsi="Times New Roman"/>
          <w:b/>
          <w:sz w:val="30"/>
          <w:szCs w:val="30"/>
          <w:lang w:val="de-DE"/>
        </w:rPr>
        <w:t xml:space="preserve">1. Các ý kiến liên quan đến nhóm vấn </w:t>
      </w:r>
      <w:r w:rsidR="00F53D8F">
        <w:rPr>
          <w:rFonts w:ascii="Times New Roman" w:eastAsia="Times New Roman" w:hAnsi="Times New Roman"/>
          <w:b/>
          <w:sz w:val="30"/>
          <w:szCs w:val="30"/>
          <w:lang w:val="de-DE"/>
        </w:rPr>
        <w:t xml:space="preserve">đề </w:t>
      </w:r>
      <w:r w:rsidRPr="00847527">
        <w:rPr>
          <w:rFonts w:ascii="Times New Roman" w:eastAsia="Times New Roman" w:hAnsi="Times New Roman"/>
          <w:b/>
          <w:sz w:val="30"/>
          <w:szCs w:val="30"/>
          <w:lang w:val="de-DE"/>
        </w:rPr>
        <w:t xml:space="preserve">về </w:t>
      </w:r>
      <w:r w:rsidR="00FA1363" w:rsidRPr="00847527">
        <w:rPr>
          <w:rFonts w:ascii="Times New Roman" w:eastAsia="Times New Roman" w:hAnsi="Times New Roman"/>
          <w:b/>
          <w:sz w:val="30"/>
          <w:szCs w:val="30"/>
        </w:rPr>
        <w:t>đất đai, xây dựng và thủ tục điều chỉnh dự án</w:t>
      </w:r>
    </w:p>
    <w:p w14:paraId="05C67617" w14:textId="77777777" w:rsidR="00F25C83" w:rsidRPr="00847527" w:rsidRDefault="00E36B71" w:rsidP="00847527">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rFonts w:ascii="Times New Roman" w:hAnsi="Times New Roman"/>
          <w:sz w:val="30"/>
          <w:szCs w:val="30"/>
        </w:rPr>
      </w:pPr>
      <w:r w:rsidRPr="00847527">
        <w:rPr>
          <w:rFonts w:ascii="Times New Roman" w:eastAsia="Times New Roman" w:hAnsi="Times New Roman"/>
          <w:b/>
          <w:i/>
          <w:iCs/>
          <w:sz w:val="30"/>
          <w:szCs w:val="30"/>
        </w:rPr>
        <w:t>1.1.</w:t>
      </w:r>
      <w:r w:rsidR="00F25C83" w:rsidRPr="00847527">
        <w:rPr>
          <w:rFonts w:ascii="Times New Roman" w:eastAsia="Times New Roman" w:hAnsi="Times New Roman"/>
          <w:b/>
          <w:i/>
          <w:iCs/>
          <w:sz w:val="30"/>
          <w:szCs w:val="30"/>
        </w:rPr>
        <w:t xml:space="preserve"> </w:t>
      </w:r>
      <w:r w:rsidR="00FA1363" w:rsidRPr="00847527">
        <w:rPr>
          <w:rFonts w:ascii="Times New Roman" w:eastAsia="Times New Roman" w:hAnsi="Times New Roman"/>
          <w:b/>
          <w:i/>
          <w:iCs/>
          <w:sz w:val="30"/>
          <w:szCs w:val="30"/>
          <w:lang w:val="vi-VN"/>
        </w:rPr>
        <w:t xml:space="preserve">Công ty CP </w:t>
      </w:r>
      <w:r w:rsidR="00866E6C" w:rsidRPr="00847527">
        <w:rPr>
          <w:rFonts w:ascii="Times New Roman" w:eastAsia="Times New Roman" w:hAnsi="Times New Roman"/>
          <w:b/>
          <w:i/>
          <w:iCs/>
          <w:sz w:val="30"/>
          <w:szCs w:val="30"/>
        </w:rPr>
        <w:t>Đ</w:t>
      </w:r>
      <w:r w:rsidR="00FA1363" w:rsidRPr="00847527">
        <w:rPr>
          <w:rFonts w:ascii="Times New Roman" w:eastAsia="Times New Roman" w:hAnsi="Times New Roman"/>
          <w:b/>
          <w:i/>
          <w:iCs/>
          <w:sz w:val="30"/>
          <w:szCs w:val="30"/>
          <w:lang w:val="vi-VN"/>
        </w:rPr>
        <w:t>ầu tư và phát triển công nghiệp Sông Hồng</w:t>
      </w:r>
      <w:r w:rsidR="00866E6C" w:rsidRPr="00847527">
        <w:rPr>
          <w:rFonts w:ascii="Times New Roman" w:eastAsia="Times New Roman" w:hAnsi="Times New Roman"/>
          <w:b/>
          <w:sz w:val="30"/>
          <w:szCs w:val="30"/>
          <w:lang w:val="vi-VN"/>
        </w:rPr>
        <w:t>:</w:t>
      </w:r>
      <w:r w:rsidR="00866E6C" w:rsidRPr="00847527">
        <w:rPr>
          <w:rFonts w:ascii="Times New Roman" w:eastAsia="Times New Roman" w:hAnsi="Times New Roman"/>
          <w:sz w:val="30"/>
          <w:szCs w:val="30"/>
          <w:lang w:val="vi-VN"/>
        </w:rPr>
        <w:t xml:space="preserve"> </w:t>
      </w:r>
      <w:r w:rsidR="00D65CB4" w:rsidRPr="00847527">
        <w:rPr>
          <w:rFonts w:ascii="Times New Roman" w:hAnsi="Times New Roman"/>
          <w:sz w:val="30"/>
          <w:szCs w:val="30"/>
        </w:rPr>
        <w:t>Công ty có vướng mắc về việc xác nhận công tác thu hồi, giải phóng mặt bằng và công tác chỉnh lý Giấy chứng nhận quyền sử dụng đất của các hộ gia đình, cá nhân thực hiện dự án nhà máy sản xuất gạch Tuynel và chưng cất dầu F0 tại Khu công nghiệp phía Nam. Hiện nay, Công ty đã thực hiện hồ sơ và thủ tục về đất đai, tuy nhiên vẫn còn thiếu, đề nghị Sở Tài nguyên và Môi trường có những hướng dẫn cụ thể hơn trong việc lập hồ sơ thuê đất trình cấp có thẩm quyền phê duyệt theo quy định.</w:t>
      </w:r>
    </w:p>
    <w:p w14:paraId="29ACF48C" w14:textId="77777777" w:rsidR="002E5B35" w:rsidRPr="00847527" w:rsidRDefault="002E5B35" w:rsidP="00847527">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rFonts w:ascii="Times New Roman" w:eastAsia="Times New Roman" w:hAnsi="Times New Roman"/>
          <w:bCs/>
          <w:iCs/>
          <w:sz w:val="30"/>
          <w:szCs w:val="30"/>
        </w:rPr>
      </w:pPr>
      <w:r w:rsidRPr="00847527">
        <w:rPr>
          <w:rFonts w:ascii="Times New Roman" w:eastAsia="Times New Roman" w:hAnsi="Times New Roman"/>
          <w:b/>
          <w:i/>
          <w:sz w:val="30"/>
          <w:szCs w:val="30"/>
        </w:rPr>
        <w:t xml:space="preserve">* </w:t>
      </w:r>
      <w:r w:rsidR="00F25C83" w:rsidRPr="00847527">
        <w:rPr>
          <w:rFonts w:ascii="Times New Roman" w:eastAsia="Times New Roman" w:hAnsi="Times New Roman"/>
          <w:b/>
          <w:i/>
          <w:sz w:val="30"/>
          <w:szCs w:val="30"/>
        </w:rPr>
        <w:t>Lãnh đạo Sở Tài nguyên và Môi trường trả lời như sau</w:t>
      </w:r>
      <w:r w:rsidR="00F25C83" w:rsidRPr="00847527">
        <w:rPr>
          <w:rFonts w:ascii="Times New Roman" w:eastAsia="Times New Roman" w:hAnsi="Times New Roman"/>
          <w:bCs/>
          <w:iCs/>
          <w:sz w:val="30"/>
          <w:szCs w:val="30"/>
        </w:rPr>
        <w:t>:</w:t>
      </w:r>
    </w:p>
    <w:p w14:paraId="6B2E6E6E" w14:textId="77777777" w:rsidR="00F25C83" w:rsidRPr="00847527" w:rsidRDefault="00F25C83" w:rsidP="00847527">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rFonts w:ascii="Times New Roman" w:hAnsi="Times New Roman"/>
          <w:sz w:val="30"/>
          <w:szCs w:val="30"/>
        </w:rPr>
      </w:pPr>
      <w:r w:rsidRPr="00847527">
        <w:rPr>
          <w:rFonts w:ascii="Times New Roman" w:eastAsia="Times New Roman" w:hAnsi="Times New Roman"/>
          <w:bCs/>
          <w:iCs/>
          <w:sz w:val="30"/>
          <w:szCs w:val="30"/>
        </w:rPr>
        <w:t>Căn cứ vào các</w:t>
      </w:r>
      <w:r w:rsidRPr="00847527">
        <w:rPr>
          <w:rFonts w:ascii="Times New Roman" w:eastAsia="Times New Roman" w:hAnsi="Times New Roman"/>
          <w:bCs/>
          <w:i/>
          <w:sz w:val="30"/>
          <w:szCs w:val="30"/>
        </w:rPr>
        <w:t xml:space="preserve"> </w:t>
      </w:r>
      <w:r w:rsidRPr="00847527">
        <w:rPr>
          <w:rFonts w:ascii="Times New Roman" w:hAnsi="Times New Roman"/>
          <w:spacing w:val="-4"/>
          <w:sz w:val="30"/>
          <w:szCs w:val="30"/>
        </w:rPr>
        <w:t xml:space="preserve">Quy định của Luật Đất đai về thu hồi, bồi thường giải phóng mặt bằng, đặc biệt là </w:t>
      </w:r>
      <w:r w:rsidRPr="00847527">
        <w:rPr>
          <w:rFonts w:ascii="Times New Roman" w:hAnsi="Times New Roman"/>
          <w:sz w:val="30"/>
          <w:szCs w:val="30"/>
        </w:rPr>
        <w:t>theo quy định của Luật Đất đai năm 2013 và các văn bản hướng dẫn thi hành thì diện tích đất để thực hiện dự án Nhà máy sản xuất gạch Tuynel và chưng cất dầu F0 tại Khu công nghiệp phía Nam thuộc trường hợp Nhà nước thu hồi đất và thẩm quyền thu hồi đất thuộc Ủy ban nhân dân thành phố Yên Bái, Ủy ban nhân dân huyện Trấn Yên (trước đây khi chưa bàn giao xã Văn Tiến về thành phố Yên Bái).</w:t>
      </w:r>
    </w:p>
    <w:p w14:paraId="6F4F6E6A" w14:textId="77777777" w:rsidR="00F25C83" w:rsidRPr="00847527" w:rsidRDefault="00F25C83" w:rsidP="00847527">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rFonts w:ascii="Times New Roman" w:hAnsi="Times New Roman"/>
          <w:sz w:val="30"/>
          <w:szCs w:val="30"/>
        </w:rPr>
      </w:pPr>
      <w:r w:rsidRPr="00847527">
        <w:rPr>
          <w:rFonts w:ascii="Times New Roman" w:hAnsi="Times New Roman"/>
          <w:sz w:val="30"/>
          <w:szCs w:val="30"/>
        </w:rPr>
        <w:t xml:space="preserve">- Sở Tài nguyên và Môi trường Hướng dẫn về xác nhận công tác bồi thường giải phóng mặt bằng đối với dự án thuộc trường hợp nhà nước thu hồi đất và đối với đề nghị của Công ty cổ phần Đầu tư và Phát triển công nghiệp Sông Hồng  như sau: </w:t>
      </w:r>
    </w:p>
    <w:p w14:paraId="554BCD78" w14:textId="77777777" w:rsidR="00F25C83" w:rsidRPr="00847527" w:rsidRDefault="00F25C83" w:rsidP="00847527">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rFonts w:ascii="Times New Roman" w:hAnsi="Times New Roman"/>
          <w:sz w:val="30"/>
          <w:szCs w:val="30"/>
        </w:rPr>
      </w:pPr>
      <w:r w:rsidRPr="00847527">
        <w:rPr>
          <w:rFonts w:ascii="Times New Roman" w:hAnsi="Times New Roman"/>
          <w:sz w:val="30"/>
          <w:szCs w:val="30"/>
        </w:rPr>
        <w:t>+ Đối với việc thực hiện xác nhận bồi thường giải phóng mặt bằng đối với các doanh nghiệp: Sở Tài nguyên và Môi trường đã có Văn bản số 1336/STNMT-QLĐĐ ngày 08/6/2020 về việc thực hiện xác nhận công tác bồi thường giải phóng mặt bằng đối với dự án thuộc trường hợp nhà nước thu hồi đất gửi Ủy ban nhân dân các huyện, thị xã, thành phố đã hướng dẫn cụ thể các nội dung xác nhận để thống nhất thực hiện trong toàn tỉnh.</w:t>
      </w:r>
    </w:p>
    <w:p w14:paraId="58166343" w14:textId="660577B8" w:rsidR="00D81A6E" w:rsidRPr="00847527" w:rsidRDefault="00F25C83" w:rsidP="00847527">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720"/>
        <w:jc w:val="both"/>
        <w:rPr>
          <w:rFonts w:ascii="Times New Roman" w:hAnsi="Times New Roman"/>
          <w:spacing w:val="-2"/>
          <w:sz w:val="30"/>
          <w:szCs w:val="30"/>
        </w:rPr>
      </w:pPr>
      <w:r w:rsidRPr="00847527">
        <w:rPr>
          <w:rFonts w:ascii="Times New Roman" w:hAnsi="Times New Roman"/>
          <w:sz w:val="30"/>
          <w:szCs w:val="30"/>
        </w:rPr>
        <w:t xml:space="preserve">+ </w:t>
      </w:r>
      <w:r w:rsidR="00F53D8F">
        <w:rPr>
          <w:rFonts w:ascii="Times New Roman" w:hAnsi="Times New Roman"/>
          <w:sz w:val="30"/>
          <w:szCs w:val="30"/>
        </w:rPr>
        <w:t>Về</w:t>
      </w:r>
      <w:r w:rsidR="00D81A6E" w:rsidRPr="00847527">
        <w:rPr>
          <w:rFonts w:ascii="Times New Roman" w:hAnsi="Times New Roman"/>
          <w:sz w:val="30"/>
          <w:szCs w:val="30"/>
        </w:rPr>
        <w:t xml:space="preserve"> h</w:t>
      </w:r>
      <w:r w:rsidRPr="00847527">
        <w:rPr>
          <w:rFonts w:ascii="Times New Roman" w:hAnsi="Times New Roman"/>
          <w:sz w:val="30"/>
          <w:szCs w:val="30"/>
        </w:rPr>
        <w:t xml:space="preserve">ướng dẫn riêng đối với đề nghị của Công ty cổ phần Đầu tư và Phát triển công nghiệp Sông Hồng: </w:t>
      </w:r>
      <w:r w:rsidRPr="00847527">
        <w:rPr>
          <w:rFonts w:ascii="Times New Roman" w:hAnsi="Times New Roman"/>
          <w:spacing w:val="-2"/>
          <w:sz w:val="30"/>
          <w:szCs w:val="30"/>
        </w:rPr>
        <w:t xml:space="preserve">Ngày 08/01/2021, Sở Tài nguyên và Môi trường đã có Văn bản số 34/STNMT-QLĐĐ về việc giải quyết kiến nghị của Công ty Cổ phần Đầu tư và Phát triển công nghiệp Sông Hồng, trong đó đã hướng dẫn đơn vị hoàn thiện các thủ tục về đất đai như hồ sơ thẩm định nhu cầu sử dụng đất, điều kiện thuê đất, cho phép chuyển mục đích sử dụng đất, hồ sơ thuê đất theo quy định. </w:t>
      </w:r>
    </w:p>
    <w:p w14:paraId="6DEAE60A" w14:textId="77777777" w:rsidR="00D81A6E" w:rsidRPr="00724E0A" w:rsidRDefault="00F25C83"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724E0A">
        <w:rPr>
          <w:rFonts w:asciiTheme="majorHAnsi" w:hAnsiTheme="majorHAnsi" w:cstheme="majorHAnsi"/>
          <w:sz w:val="30"/>
          <w:szCs w:val="30"/>
        </w:rPr>
        <w:lastRenderedPageBreak/>
        <w:t>Ngày 22/10/2022, Sở Tài nguyên và Môi trường</w:t>
      </w:r>
      <w:r w:rsidR="00FA60EB" w:rsidRPr="00724E0A">
        <w:rPr>
          <w:rFonts w:asciiTheme="majorHAnsi" w:hAnsiTheme="majorHAnsi" w:cstheme="majorHAnsi"/>
          <w:sz w:val="30"/>
          <w:szCs w:val="30"/>
        </w:rPr>
        <w:t xml:space="preserve"> </w:t>
      </w:r>
      <w:r w:rsidRPr="00724E0A">
        <w:rPr>
          <w:rFonts w:asciiTheme="majorHAnsi" w:hAnsiTheme="majorHAnsi" w:cstheme="majorHAnsi"/>
          <w:sz w:val="30"/>
          <w:szCs w:val="30"/>
        </w:rPr>
        <w:t xml:space="preserve">có Văn bản số 2037/STNMT-QLĐĐ về việc thẩm định nhu cầu sử dụng đất, điều kiện thuê đất, cho phép chuyển mục đích sử dụng đất của Công ty cổ phần đầu tư và Phát triển công nghiệp Sông Hồng (lần 2), theo đó Dự án Nhà máy sản xuất gạch Tuynel và chưng cất dầu F0 do Công ty cổ phần Đầu tư phát triển công nghiệp Sông Hồng làm Chủ đầu tư đảm bảo các điều kiện để cho thuê đất và hướng dẫn đơn vị hoàn thiện các nội dung có liên quan trước khi nộp hồ sơ thuê đất. </w:t>
      </w:r>
    </w:p>
    <w:p w14:paraId="678812A1" w14:textId="77777777" w:rsidR="00D81A6E" w:rsidRPr="00724E0A" w:rsidRDefault="00F25C83"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724E0A">
        <w:rPr>
          <w:rFonts w:asciiTheme="majorHAnsi" w:hAnsiTheme="majorHAnsi" w:cstheme="majorHAnsi"/>
          <w:sz w:val="30"/>
          <w:szCs w:val="30"/>
        </w:rPr>
        <w:t xml:space="preserve">Ngày 26/5/2023, Sở Tài nguyên và Môi trường đã có Văn bản số 1195/STNMT-QLĐĐ về giải quyết kiến nghị của Công ty Cổ phần Đầu tư và Phát triển công nghiệp Sông Hồng. Theo đó </w:t>
      </w:r>
      <w:r w:rsidRPr="00724E0A">
        <w:rPr>
          <w:rFonts w:asciiTheme="majorHAnsi" w:hAnsiTheme="majorHAnsi" w:cstheme="majorHAnsi"/>
          <w:i/>
          <w:sz w:val="30"/>
          <w:szCs w:val="30"/>
        </w:rPr>
        <w:t>“Dự án Nhà máy sản xuất gạch Tuynel và chưng cất dầu F0 do Công ty Cổ phần Đầu tư và Phát triển công nghiệp Sông Hồng được Đoàn Thanh tra Chính phủ được thành lập tại Quyết định số 236/QĐ-TTCP ngày 08/4/2021 về việc thanh tra trách nhiệm của Ủy ban nhân dân tỉnh Yên Bái trong việc thực hiện pháp luật về thanh tra, tiếp công dân, giải quyết khiếu nại, tố cáo, phòng, chống tham nhũng giai đoạn 2015- 2020; công tác quản lý, sử dụng đất đai, công tác quản lý đầu tư xây dự</w:t>
      </w:r>
      <w:r w:rsidR="00FA60EB" w:rsidRPr="00724E0A">
        <w:rPr>
          <w:rFonts w:asciiTheme="majorHAnsi" w:hAnsiTheme="majorHAnsi" w:cstheme="majorHAnsi"/>
          <w:i/>
          <w:sz w:val="30"/>
          <w:szCs w:val="30"/>
        </w:rPr>
        <w:t>ng cơ</w:t>
      </w:r>
      <w:r w:rsidRPr="00724E0A">
        <w:rPr>
          <w:rFonts w:asciiTheme="majorHAnsi" w:hAnsiTheme="majorHAnsi" w:cstheme="majorHAnsi"/>
          <w:i/>
          <w:sz w:val="30"/>
          <w:szCs w:val="30"/>
        </w:rPr>
        <w:t xml:space="preserve"> bản trên địa bàn tỉnh Yên Bái giai đoạn 2010-2020 xem xét. Đến nay, Thanh tra Chính phủ chưa ban hành kết luận thanh tra. Do vậy, sau khi có Kết luận thanh tra của Đoàn Thanh tra Chính phủ, đề nghị Cổ phần Đầu tư và Phát triển công nghiệp Sông Hồng thực hiện và nộp hồ sơ thuê đất theo quy định để Sở Tài nguyên và Môi trường thẩm định, trình Ủy ban nhân dân tỉnh xem xét, quyết định”.</w:t>
      </w:r>
      <w:r w:rsidRPr="00724E0A">
        <w:rPr>
          <w:rFonts w:asciiTheme="majorHAnsi" w:hAnsiTheme="majorHAnsi" w:cstheme="majorHAnsi"/>
          <w:sz w:val="30"/>
          <w:szCs w:val="30"/>
        </w:rPr>
        <w:t xml:space="preserve"> </w:t>
      </w:r>
    </w:p>
    <w:p w14:paraId="6A3F9436" w14:textId="77777777" w:rsidR="00F25C83" w:rsidRPr="00724E0A" w:rsidRDefault="00F25C83"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eastAsia="Times New Roman" w:hAnsiTheme="majorHAnsi" w:cstheme="majorHAnsi"/>
          <w:b/>
          <w:sz w:val="30"/>
          <w:szCs w:val="30"/>
        </w:rPr>
      </w:pPr>
      <w:r w:rsidRPr="00724E0A">
        <w:rPr>
          <w:rFonts w:asciiTheme="majorHAnsi" w:hAnsiTheme="majorHAnsi" w:cstheme="majorHAnsi"/>
          <w:sz w:val="30"/>
          <w:szCs w:val="30"/>
        </w:rPr>
        <w:t>Đề nghị Công ty phối hợp với Ủy ban nhân dân thành phố Yên Bái, khai thác hồ sơ bồi thường, giải phóng mặt bằng của Ủy ban nhân dân huyện Trấn Yên để thực hiện và báo cáo rõ từng vướng mắc cụ thể trong việc xác nhận công tác bồi thường giải phóng mặt bằng của dự án cũng như công tác chỉnh lý biến động đất đai và hoàn thiện hồ sơ thuê đất để nộp sau khi có Kết luận của Thanh tra Chính phủ làm cơ sở để Sở Tài nguyên và Môi trường thẩm định, hướng dẫn hoặc báo cáo Ủy ban nhân dân tỉnh xem xét, tháo gỡ.</w:t>
      </w:r>
      <w:r w:rsidRPr="00724E0A">
        <w:rPr>
          <w:rFonts w:asciiTheme="majorHAnsi" w:hAnsiTheme="majorHAnsi" w:cstheme="majorHAnsi"/>
          <w:color w:val="FF0000"/>
          <w:sz w:val="30"/>
          <w:szCs w:val="30"/>
        </w:rPr>
        <w:t xml:space="preserve">     </w:t>
      </w:r>
      <w:r w:rsidRPr="00724E0A">
        <w:rPr>
          <w:rFonts w:asciiTheme="majorHAnsi" w:hAnsiTheme="majorHAnsi" w:cstheme="majorHAnsi"/>
          <w:sz w:val="30"/>
          <w:szCs w:val="30"/>
        </w:rPr>
        <w:t xml:space="preserve"> </w:t>
      </w:r>
    </w:p>
    <w:p w14:paraId="2425C0C6" w14:textId="3A773C08" w:rsidR="005E6FB6" w:rsidRPr="00724E0A"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724E0A">
        <w:rPr>
          <w:rFonts w:asciiTheme="majorHAnsi" w:hAnsiTheme="majorHAnsi" w:cstheme="majorHAnsi"/>
          <w:b/>
          <w:bCs/>
          <w:i/>
          <w:iCs/>
          <w:sz w:val="30"/>
          <w:szCs w:val="30"/>
        </w:rPr>
        <w:t>1.2.</w:t>
      </w:r>
      <w:r w:rsidR="00D81A6E" w:rsidRPr="00724E0A">
        <w:rPr>
          <w:rFonts w:asciiTheme="majorHAnsi" w:hAnsiTheme="majorHAnsi" w:cstheme="majorHAnsi"/>
          <w:b/>
          <w:bCs/>
          <w:i/>
          <w:iCs/>
          <w:sz w:val="30"/>
          <w:szCs w:val="30"/>
        </w:rPr>
        <w:t xml:space="preserve"> Kiến nghị của c</w:t>
      </w:r>
      <w:r w:rsidR="005E6FB6" w:rsidRPr="00724E0A">
        <w:rPr>
          <w:rFonts w:asciiTheme="majorHAnsi" w:hAnsiTheme="majorHAnsi" w:cstheme="majorHAnsi"/>
          <w:b/>
          <w:bCs/>
          <w:i/>
          <w:iCs/>
          <w:sz w:val="30"/>
          <w:szCs w:val="30"/>
        </w:rPr>
        <w:t>ác doanh nghiệp trong Cụm công nghiệp Đầm Hồng:</w:t>
      </w:r>
      <w:r w:rsidR="005E6FB6" w:rsidRPr="00724E0A">
        <w:rPr>
          <w:rFonts w:asciiTheme="majorHAnsi" w:hAnsiTheme="majorHAnsi" w:cstheme="majorHAnsi"/>
          <w:sz w:val="30"/>
          <w:szCs w:val="30"/>
        </w:rPr>
        <w:t xml:space="preserve"> </w:t>
      </w:r>
      <w:r w:rsidR="005A15F7" w:rsidRPr="00724E0A">
        <w:rPr>
          <w:rFonts w:asciiTheme="majorHAnsi" w:hAnsiTheme="majorHAnsi" w:cstheme="majorHAnsi"/>
          <w:sz w:val="30"/>
          <w:szCs w:val="30"/>
        </w:rPr>
        <w:t xml:space="preserve">Hiện nay, chưa có </w:t>
      </w:r>
      <w:r w:rsidR="00F53D8F">
        <w:rPr>
          <w:rFonts w:asciiTheme="majorHAnsi" w:hAnsiTheme="majorHAnsi" w:cstheme="majorHAnsi"/>
          <w:sz w:val="30"/>
          <w:szCs w:val="30"/>
        </w:rPr>
        <w:t>phương án cụ thể di dời</w:t>
      </w:r>
      <w:r w:rsidR="005A15F7" w:rsidRPr="00724E0A">
        <w:rPr>
          <w:rFonts w:asciiTheme="majorHAnsi" w:hAnsiTheme="majorHAnsi" w:cstheme="majorHAnsi"/>
          <w:sz w:val="30"/>
          <w:szCs w:val="30"/>
        </w:rPr>
        <w:t xml:space="preserve"> cụm công nghiệp Đầm Hồng, một số doanh nghiệp đề nghị</w:t>
      </w:r>
      <w:r w:rsidR="00AC7948" w:rsidRPr="00724E0A">
        <w:rPr>
          <w:rFonts w:asciiTheme="majorHAnsi" w:hAnsiTheme="majorHAnsi" w:cstheme="majorHAnsi"/>
          <w:sz w:val="30"/>
          <w:szCs w:val="30"/>
        </w:rPr>
        <w:t xml:space="preserve"> N</w:t>
      </w:r>
      <w:r w:rsidR="005A15F7" w:rsidRPr="00724E0A">
        <w:rPr>
          <w:rFonts w:asciiTheme="majorHAnsi" w:hAnsiTheme="majorHAnsi" w:cstheme="majorHAnsi"/>
          <w:sz w:val="30"/>
          <w:szCs w:val="30"/>
        </w:rPr>
        <w:t>hà nước tiếp tục cấp quyền sử dụng đất và tài sản gắn liền với đất cho các doanh nghiệp có căn cứ nộp thuế đất và xác nhận tài sản trên đất cho doanh nghiệp</w:t>
      </w:r>
      <w:r w:rsidR="002F5348" w:rsidRPr="00724E0A">
        <w:rPr>
          <w:rFonts w:asciiTheme="majorHAnsi" w:hAnsiTheme="majorHAnsi" w:cstheme="majorHAnsi"/>
          <w:sz w:val="30"/>
          <w:szCs w:val="30"/>
        </w:rPr>
        <w:t>.</w:t>
      </w:r>
    </w:p>
    <w:p w14:paraId="576127A5" w14:textId="77777777" w:rsidR="00D81A6E" w:rsidRPr="00724E0A" w:rsidRDefault="002E5B35"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eastAsia="Times New Roman" w:hAnsiTheme="majorHAnsi" w:cstheme="majorHAnsi"/>
          <w:b/>
          <w:iCs/>
          <w:sz w:val="30"/>
          <w:szCs w:val="30"/>
        </w:rPr>
      </w:pPr>
      <w:r w:rsidRPr="00724E0A">
        <w:rPr>
          <w:rFonts w:asciiTheme="majorHAnsi" w:eastAsia="Times New Roman" w:hAnsiTheme="majorHAnsi" w:cstheme="majorHAnsi"/>
          <w:b/>
          <w:i/>
          <w:sz w:val="30"/>
          <w:szCs w:val="30"/>
        </w:rPr>
        <w:t xml:space="preserve">* </w:t>
      </w:r>
      <w:r w:rsidR="00D81A6E" w:rsidRPr="00724E0A">
        <w:rPr>
          <w:rFonts w:asciiTheme="majorHAnsi" w:eastAsia="Times New Roman" w:hAnsiTheme="majorHAnsi" w:cstheme="majorHAnsi"/>
          <w:b/>
          <w:i/>
          <w:sz w:val="30"/>
          <w:szCs w:val="30"/>
        </w:rPr>
        <w:t>Lãnh đạo Sở Tài nguyên và Môi trường trả lời như sau</w:t>
      </w:r>
      <w:r w:rsidR="00D81A6E" w:rsidRPr="00724E0A">
        <w:rPr>
          <w:rFonts w:asciiTheme="majorHAnsi" w:eastAsia="Times New Roman" w:hAnsiTheme="majorHAnsi" w:cstheme="majorHAnsi"/>
          <w:b/>
          <w:iCs/>
          <w:sz w:val="30"/>
          <w:szCs w:val="30"/>
        </w:rPr>
        <w:t xml:space="preserve">: </w:t>
      </w:r>
    </w:p>
    <w:p w14:paraId="3FCBD518" w14:textId="2CA0D9FB" w:rsidR="00724E0A" w:rsidRPr="00724E0A" w:rsidRDefault="00047663"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Pr>
          <w:rFonts w:asciiTheme="majorHAnsi" w:hAnsiTheme="majorHAnsi" w:cstheme="majorHAnsi"/>
          <w:sz w:val="30"/>
          <w:szCs w:val="30"/>
        </w:rPr>
        <w:t xml:space="preserve">- </w:t>
      </w:r>
      <w:r w:rsidR="005E6FB6" w:rsidRPr="00724E0A">
        <w:rPr>
          <w:rFonts w:asciiTheme="majorHAnsi" w:hAnsiTheme="majorHAnsi" w:cstheme="majorHAnsi"/>
          <w:sz w:val="30"/>
          <w:szCs w:val="30"/>
        </w:rPr>
        <w:t>Về chủ trương di dời Cụm công nghiệp Đầm Hồng</w:t>
      </w:r>
      <w:r w:rsidR="00836A36" w:rsidRPr="00724E0A">
        <w:rPr>
          <w:rFonts w:asciiTheme="majorHAnsi" w:hAnsiTheme="majorHAnsi" w:cstheme="majorHAnsi"/>
          <w:sz w:val="30"/>
          <w:szCs w:val="30"/>
        </w:rPr>
        <w:t>:</w:t>
      </w:r>
    </w:p>
    <w:p w14:paraId="7DD0F7EB" w14:textId="31D72C41" w:rsidR="00D35280" w:rsidRDefault="005E6FB6"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D35280">
        <w:rPr>
          <w:rFonts w:asciiTheme="majorHAnsi" w:hAnsiTheme="majorHAnsi" w:cstheme="majorHAnsi"/>
          <w:spacing w:val="-4"/>
          <w:sz w:val="30"/>
          <w:szCs w:val="30"/>
        </w:rPr>
        <w:t>Căn cứ Quyết định số 1284/QĐ-UBND ngày 10/7/2017 của Ủy ban nhân dân tỉnh về việc phê duyệt điều chỉnh Quy hoạch phát triển công nghiệp tỉnh Yên Bái đến năm 2020, tầm nhìn đến năm 2030 và Quyết định số 1593/QĐ</w:t>
      </w:r>
      <w:r w:rsidR="00836A36" w:rsidRPr="00D35280">
        <w:rPr>
          <w:rFonts w:asciiTheme="majorHAnsi" w:hAnsiTheme="majorHAnsi" w:cstheme="majorHAnsi"/>
          <w:spacing w:val="-4"/>
          <w:sz w:val="30"/>
          <w:szCs w:val="30"/>
        </w:rPr>
        <w:t>/</w:t>
      </w:r>
      <w:r w:rsidRPr="00D35280">
        <w:rPr>
          <w:rFonts w:asciiTheme="majorHAnsi" w:hAnsiTheme="majorHAnsi" w:cstheme="majorHAnsi"/>
          <w:spacing w:val="-4"/>
          <w:sz w:val="30"/>
          <w:szCs w:val="30"/>
        </w:rPr>
        <w:t xml:space="preserve">UBND ngày 29/7/2021 của Ủy ban nhân dân tỉnh phê duyệt Đề án cơ cấu lại ngành công </w:t>
      </w:r>
      <w:r w:rsidRPr="00D35280">
        <w:rPr>
          <w:rFonts w:asciiTheme="majorHAnsi" w:hAnsiTheme="majorHAnsi" w:cstheme="majorHAnsi"/>
          <w:spacing w:val="-4"/>
          <w:sz w:val="30"/>
          <w:szCs w:val="30"/>
        </w:rPr>
        <w:lastRenderedPageBreak/>
        <w:t xml:space="preserve">nghiệp tỉnh Yên Bái giai đoạn 2021 - 2025 thì Cụm công nghiệp Đầm Hồng, thành phố Yên Bái nằm trong lộ trình di dời ra khỏi trung tâm thành phố, có thời gian hoàn thành di dời năm 2025. Theo Nghị quyết số 29-NQ/TU ngày 24/02/2021 của Ban Chấp hành Đảng bộ tỉnh Yên Bái khoá XIX về phát triển công nghiệp tỉnh Yên Bái theo hướng bền vững, hiệu quả và thân thiện với môi trường giai đoạn 2021 - 2025 có nêu nội dung “Hoàn thành di dời cụm công nghiệp Đầm Hồng ra khỏi khu vực trung tâm thành phố Yên Bái”. </w:t>
      </w:r>
    </w:p>
    <w:p w14:paraId="27FD6B8F" w14:textId="77777777" w:rsidR="00D35280" w:rsidRDefault="005E6FB6"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hAnsiTheme="majorHAnsi" w:cstheme="majorHAnsi"/>
          <w:sz w:val="30"/>
          <w:szCs w:val="30"/>
        </w:rPr>
        <w:t xml:space="preserve">Theo Nghị quyết số 20-NQ/TU ngày 22/01/2021 của Ban chấp hành Đảng bộ thành phố Yên Bái về phát triển công nghiệp thành phố Yên Bái theo hướng bền vững, thân thiện với môi trường, giai đoạn 2021-2025, định hướng đến năm 2030 có nội dung “Thực hiện Đề án di dời cụm công nghiệp Đầm Hồng ra khỏi trung tâm thành phố”. </w:t>
      </w:r>
    </w:p>
    <w:p w14:paraId="5765AA79" w14:textId="77777777" w:rsidR="00D35280" w:rsidRDefault="005E6FB6"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hAnsiTheme="majorHAnsi" w:cstheme="majorHAnsi"/>
          <w:sz w:val="30"/>
          <w:szCs w:val="30"/>
        </w:rPr>
        <w:t xml:space="preserve">Đến nay, Ủy ban nhân dân thành phố Yên Bái đang tích cực phối hợp với các sở ngành của tỉnh và đang thực hiện cụ thể hóa Nghị quyết 29-NQ/TU ngày 24/02/2021 của Ban Chấp hành Đảng bộ tỉnh Yên Bái và Nghị quyết số 20-NQ/TU ngày 22/01/2021 của Ban chấp hành Đảng bộ thành phố, trong đó có nội dung di dời cụm công nghiệp Đầm Hồng ra khỏi trung tâm thành phố. </w:t>
      </w:r>
    </w:p>
    <w:p w14:paraId="0A3B7C14" w14:textId="0C51B06E" w:rsidR="00D35280" w:rsidRDefault="00D81A6E"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hAnsiTheme="majorHAnsi" w:cstheme="majorHAnsi"/>
          <w:sz w:val="30"/>
          <w:szCs w:val="30"/>
        </w:rPr>
        <w:t>-</w:t>
      </w:r>
      <w:r w:rsidR="005E6FB6" w:rsidRPr="00724E0A">
        <w:rPr>
          <w:rFonts w:asciiTheme="majorHAnsi" w:hAnsiTheme="majorHAnsi" w:cstheme="majorHAnsi"/>
          <w:sz w:val="30"/>
          <w:szCs w:val="30"/>
        </w:rPr>
        <w:t xml:space="preserve"> Về quy hoạch sử dụng đất</w:t>
      </w:r>
      <w:r w:rsidR="00553A07">
        <w:rPr>
          <w:rFonts w:asciiTheme="majorHAnsi" w:hAnsiTheme="majorHAnsi" w:cstheme="majorHAnsi"/>
          <w:sz w:val="30"/>
          <w:szCs w:val="30"/>
        </w:rPr>
        <w:t>:</w:t>
      </w:r>
      <w:r w:rsidR="005E6FB6" w:rsidRPr="00724E0A">
        <w:rPr>
          <w:rFonts w:asciiTheme="majorHAnsi" w:hAnsiTheme="majorHAnsi" w:cstheme="majorHAnsi"/>
          <w:sz w:val="30"/>
          <w:szCs w:val="30"/>
        </w:rPr>
        <w:t xml:space="preserve"> Đối chiếu với bản đồ quy hoạch sử dụng đất thời kỳ 2021-2030 thành phố Yên Bái được phê duyệt tại Quyết định số 2122/QĐ-UBND ngày 29/9/2021 của 5 Ủy ban nhân dân tỉnh Yên Bái về việc phê duyệt Quy hoạch sử dụng đất thời kỳ 2021-2030, tầm nhìn đến năm 2050 và cập nhật Kế hoạch sử dụng đất năm 2021 đã được phê duyệt tại thành phố Yên Bái, tỉnh Yên Bái thì vị trí cụm Công nghiệp Đầm Hồng được quy hoạch đất ở tại đô thị. </w:t>
      </w:r>
    </w:p>
    <w:p w14:paraId="19BE769C" w14:textId="77777777" w:rsidR="00D35280" w:rsidRDefault="005E6FB6"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hAnsiTheme="majorHAnsi" w:cstheme="majorHAnsi"/>
          <w:sz w:val="30"/>
          <w:szCs w:val="30"/>
        </w:rPr>
        <w:t>Đối chiếu với bản đồ phương án quy hoạch sử dụng đất thuộc phương án phân bổ và khoanh vùng đất đai theo khu chức năng và theo đơn vị hành chính cấp huyện được tích hợp Quy hoạch tỉnh Yên Bái thời kỳ 2021 - 2030, tầm nhìn đến năm 2050 đang hoàn thiện trình Thủ tướng Chính phủ phê duyệt thì vị trí cụm Công nghiệp Đầm Hồng được quy hoạch đất ở tại đô thị</w:t>
      </w:r>
      <w:r w:rsidR="00F80A15" w:rsidRPr="00724E0A">
        <w:rPr>
          <w:rFonts w:asciiTheme="majorHAnsi" w:hAnsiTheme="majorHAnsi" w:cstheme="majorHAnsi"/>
          <w:sz w:val="30"/>
          <w:szCs w:val="30"/>
        </w:rPr>
        <w:t>.</w:t>
      </w:r>
    </w:p>
    <w:p w14:paraId="4C624793" w14:textId="77777777" w:rsidR="008E2B81" w:rsidRDefault="005E6FB6"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hAnsiTheme="majorHAnsi" w:cstheme="majorHAnsi"/>
          <w:sz w:val="30"/>
          <w:szCs w:val="30"/>
        </w:rPr>
        <w:t xml:space="preserve">Từ những căn cứ nêu trên, hiện nay các doanh nghiệp đang sử dụng đất tại Cụm công nghiệp Đầm Hồng đã được Ủy ban nhân dân tỉnh cho thuê đất, trong thời hạn cho thuê đất thì tiếp tục sử dụng đất và thực hiện theo lộ trình di chuyển Cụm công nghiệp Đầm Hồng của Ủy ban nhân dân thành phố Yên Bái. Đối với các doanh nghiệp đã hết thời hạn thuê đất mà không được gia hạn sử dụng đất thì doanh nghiệp chủ động liên hệ với Ủy ban nhân dân thành phố Yên Bái, Ban Quản lý các Khu công nghiệp tỉnh để được giới thiệu khảo sát vị trí, địa điểm mới tại Cụm công nghiệp Âu Lâu hoặc các Khu công nghiệp trên địa bàn thành phố Yên Bái, huyện Trấn Yên để bố trí địa điểm mới và thực hiện việc di chuyển, trả lại đất cho Nhà nước. Đề nghị các Doanh nghiệp sản xuất kinh doanh trong Cụm công nghiệp Đầm Hồng thực hiện và ủng hộ chủ </w:t>
      </w:r>
      <w:r w:rsidRPr="00724E0A">
        <w:rPr>
          <w:rFonts w:asciiTheme="majorHAnsi" w:hAnsiTheme="majorHAnsi" w:cstheme="majorHAnsi"/>
          <w:sz w:val="30"/>
          <w:szCs w:val="30"/>
        </w:rPr>
        <w:lastRenderedPageBreak/>
        <w:t xml:space="preserve">trương di dời Cụm công nghiệp Đầm Hồng ra khỏi khu vực trung tâm thành phố Yên Bái. </w:t>
      </w:r>
    </w:p>
    <w:p w14:paraId="4281E42F" w14:textId="77777777" w:rsidR="00871A37" w:rsidRDefault="005E6FB6" w:rsidP="00871A37">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724E0A">
        <w:rPr>
          <w:rFonts w:asciiTheme="majorHAnsi" w:hAnsiTheme="majorHAnsi" w:cstheme="majorHAnsi"/>
          <w:sz w:val="30"/>
          <w:szCs w:val="30"/>
        </w:rPr>
        <w:t>Thời gian qua, Sở Tài nguyên và Môi trường cũng đã tiếp nhận và có trả về hồ sơ đề nghị gia hạn sử dụng đất đối với Công ty Điện lực Yên Bái – Tổng Công ty Điện lực Miền Bắc và đề nghị thuê mới của Công ty TNHH kinh doanh và Chế biến lâm sản Chiến Thắng với lý do như đã nêu trên. Đề nghị UBND thành phố Yên Bái chỉ đạo các đơn vị có liên quan để hướng dẫn, giới thiệu các nhà đầu tư tìm được các vị trí phù hợp và đưa vào phương án di chuyển chung của thành phố đảm bảo quyền lợi của nhà đầu tư cũng như người lao động khi di dờ</w:t>
      </w:r>
      <w:r w:rsidR="00F80A15" w:rsidRPr="00724E0A">
        <w:rPr>
          <w:rFonts w:asciiTheme="majorHAnsi" w:hAnsiTheme="majorHAnsi" w:cstheme="majorHAnsi"/>
          <w:sz w:val="30"/>
          <w:szCs w:val="30"/>
        </w:rPr>
        <w:t>i</w:t>
      </w:r>
      <w:r w:rsidR="00871A37">
        <w:rPr>
          <w:rFonts w:asciiTheme="majorHAnsi" w:hAnsiTheme="majorHAnsi" w:cstheme="majorHAnsi"/>
          <w:sz w:val="30"/>
          <w:szCs w:val="30"/>
        </w:rPr>
        <w:t>.</w:t>
      </w:r>
    </w:p>
    <w:p w14:paraId="03E13F9A" w14:textId="77777777" w:rsidR="00871A37" w:rsidRDefault="00066A25" w:rsidP="00871A37">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eastAsia="Times New Roman" w:hAnsiTheme="majorHAnsi" w:cstheme="majorHAnsi"/>
          <w:b/>
          <w:bCs/>
          <w:i/>
          <w:iCs/>
          <w:sz w:val="30"/>
          <w:szCs w:val="30"/>
          <w:lang w:val="de-DE"/>
        </w:rPr>
      </w:pPr>
      <w:r>
        <w:rPr>
          <w:rFonts w:asciiTheme="majorHAnsi" w:eastAsia="Times New Roman" w:hAnsiTheme="majorHAnsi" w:cstheme="majorHAnsi"/>
          <w:b/>
          <w:bCs/>
          <w:i/>
          <w:iCs/>
          <w:sz w:val="30"/>
          <w:szCs w:val="30"/>
          <w:lang w:val="de-DE"/>
        </w:rPr>
        <w:t>1.3.</w:t>
      </w:r>
      <w:r w:rsidRPr="00910BD2">
        <w:rPr>
          <w:rFonts w:asciiTheme="majorHAnsi" w:eastAsia="Times New Roman" w:hAnsiTheme="majorHAnsi" w:cstheme="majorHAnsi"/>
          <w:sz w:val="30"/>
          <w:szCs w:val="30"/>
          <w:lang w:val="de-DE"/>
        </w:rPr>
        <w:t xml:space="preserve"> </w:t>
      </w:r>
      <w:r w:rsidRPr="00910BD2">
        <w:rPr>
          <w:rFonts w:asciiTheme="majorHAnsi" w:eastAsia="Times New Roman" w:hAnsiTheme="majorHAnsi" w:cstheme="majorHAnsi"/>
          <w:b/>
          <w:bCs/>
          <w:i/>
          <w:iCs/>
          <w:sz w:val="30"/>
          <w:szCs w:val="30"/>
        </w:rPr>
        <w:t>Ý kiến của c</w:t>
      </w:r>
      <w:r w:rsidRPr="00910BD2">
        <w:rPr>
          <w:rFonts w:asciiTheme="majorHAnsi" w:eastAsia="Times New Roman" w:hAnsiTheme="majorHAnsi" w:cstheme="majorHAnsi"/>
          <w:b/>
          <w:bCs/>
          <w:i/>
          <w:iCs/>
          <w:sz w:val="30"/>
          <w:szCs w:val="30"/>
          <w:lang w:val="de-DE"/>
        </w:rPr>
        <w:t>ác Doanh nghiệp trong Cụm công nghiệp Đầm Hồng</w:t>
      </w:r>
    </w:p>
    <w:p w14:paraId="5E1FFC7F" w14:textId="77777777" w:rsidR="00BA61FB" w:rsidRDefault="00871A37" w:rsidP="00BA61FB">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871A37">
        <w:rPr>
          <w:rFonts w:asciiTheme="majorHAnsi" w:eastAsia="Times New Roman" w:hAnsiTheme="majorHAnsi" w:cstheme="majorHAnsi"/>
          <w:sz w:val="30"/>
          <w:szCs w:val="30"/>
          <w:lang w:val="de-DE"/>
        </w:rPr>
        <w:t>H</w:t>
      </w:r>
      <w:r w:rsidR="00066A25" w:rsidRPr="00910BD2">
        <w:rPr>
          <w:rFonts w:asciiTheme="majorHAnsi" w:eastAsia="Times New Roman" w:hAnsiTheme="majorHAnsi" w:cstheme="majorHAnsi"/>
          <w:sz w:val="30"/>
          <w:szCs w:val="30"/>
          <w:lang w:val="de-DE"/>
        </w:rPr>
        <w:t xml:space="preserve">iện nay khi chưa có </w:t>
      </w:r>
      <w:r>
        <w:rPr>
          <w:rFonts w:asciiTheme="majorHAnsi" w:eastAsia="Times New Roman" w:hAnsiTheme="majorHAnsi" w:cstheme="majorHAnsi"/>
          <w:sz w:val="30"/>
          <w:szCs w:val="30"/>
          <w:lang w:val="de-DE"/>
        </w:rPr>
        <w:t>phương án</w:t>
      </w:r>
      <w:r w:rsidR="00BA61FB">
        <w:rPr>
          <w:rFonts w:asciiTheme="majorHAnsi" w:eastAsia="Times New Roman" w:hAnsiTheme="majorHAnsi" w:cstheme="majorHAnsi"/>
          <w:sz w:val="30"/>
          <w:szCs w:val="30"/>
          <w:lang w:val="de-DE"/>
        </w:rPr>
        <w:t xml:space="preserve"> cụ thể di dời</w:t>
      </w:r>
      <w:r w:rsidR="00066A25" w:rsidRPr="00910BD2">
        <w:rPr>
          <w:rFonts w:asciiTheme="majorHAnsi" w:eastAsia="Times New Roman" w:hAnsiTheme="majorHAnsi" w:cstheme="majorHAnsi"/>
          <w:sz w:val="30"/>
          <w:szCs w:val="30"/>
          <w:lang w:val="de-DE"/>
        </w:rPr>
        <w:t xml:space="preserve"> cụm công nghiệp Đầm Hồng một số doanh nghiệp đề nghị nhà nước tiếp tục cấp quyền sử dụng đất và tài sản gắn li</w:t>
      </w:r>
      <w:r w:rsidR="00BA61FB">
        <w:rPr>
          <w:rFonts w:asciiTheme="majorHAnsi" w:eastAsia="Times New Roman" w:hAnsiTheme="majorHAnsi" w:cstheme="majorHAnsi"/>
          <w:sz w:val="30"/>
          <w:szCs w:val="30"/>
          <w:lang w:val="de-DE"/>
        </w:rPr>
        <w:t>ề</w:t>
      </w:r>
      <w:r w:rsidR="00066A25" w:rsidRPr="00910BD2">
        <w:rPr>
          <w:rFonts w:asciiTheme="majorHAnsi" w:eastAsia="Times New Roman" w:hAnsiTheme="majorHAnsi" w:cstheme="majorHAnsi"/>
          <w:sz w:val="30"/>
          <w:szCs w:val="30"/>
          <w:lang w:val="de-DE"/>
        </w:rPr>
        <w:t>n trên đất cho các doanh nghiệp có căn cứ để nộp thuế đất và xác nhận tài sản trên đất cho doanh nghiệp.</w:t>
      </w:r>
    </w:p>
    <w:p w14:paraId="654FAA20" w14:textId="77777777" w:rsidR="00BA61FB" w:rsidRDefault="00066A25" w:rsidP="00BA61FB">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910BD2">
        <w:rPr>
          <w:rFonts w:asciiTheme="majorHAnsi" w:eastAsia="Times New Roman" w:hAnsiTheme="majorHAnsi" w:cstheme="majorHAnsi"/>
          <w:b/>
          <w:i/>
          <w:sz w:val="30"/>
          <w:szCs w:val="30"/>
        </w:rPr>
        <w:t xml:space="preserve">* Lãnh đạo UBND </w:t>
      </w:r>
      <w:r>
        <w:rPr>
          <w:rFonts w:asciiTheme="majorHAnsi" w:eastAsia="Times New Roman" w:hAnsiTheme="majorHAnsi" w:cstheme="majorHAnsi"/>
          <w:b/>
          <w:i/>
          <w:sz w:val="30"/>
          <w:szCs w:val="30"/>
        </w:rPr>
        <w:t>t</w:t>
      </w:r>
      <w:r w:rsidRPr="00910BD2">
        <w:rPr>
          <w:rFonts w:asciiTheme="majorHAnsi" w:eastAsia="Times New Roman" w:hAnsiTheme="majorHAnsi" w:cstheme="majorHAnsi"/>
          <w:b/>
          <w:i/>
          <w:sz w:val="30"/>
          <w:szCs w:val="30"/>
        </w:rPr>
        <w:t>hành phố Yên Bái trả lời:</w:t>
      </w:r>
    </w:p>
    <w:p w14:paraId="6CA9F109" w14:textId="77777777" w:rsidR="00BA61FB" w:rsidRDefault="00066A25" w:rsidP="00BA61FB">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910BD2">
        <w:rPr>
          <w:rFonts w:asciiTheme="majorHAnsi" w:eastAsia="Times New Roman" w:hAnsiTheme="majorHAnsi" w:cstheme="majorHAnsi"/>
          <w:sz w:val="30"/>
          <w:szCs w:val="30"/>
          <w:lang w:val="de-DE"/>
        </w:rPr>
        <w:t xml:space="preserve">Trong thời gian qua Ủy ban nhân dân thành phố và phòng Kinh tế đã nhiều lần đôn đốc các tổ chức, cá nhân có dự án đầu tư sản xuất trong Cụm công nghiệp Đầm Hồng hoàn thiện thủ tục thuê đất, tuy nhiên đến nay vẫn còn một số đơn vị chưa thực hiện. Đề nghị các đơn vị liên hệ cụ thể như sau: </w:t>
      </w:r>
    </w:p>
    <w:p w14:paraId="6343A127" w14:textId="77777777" w:rsidR="00BA61FB" w:rsidRDefault="00066A25" w:rsidP="00BA61FB">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910BD2">
        <w:rPr>
          <w:rFonts w:asciiTheme="majorHAnsi" w:eastAsia="Times New Roman" w:hAnsiTheme="majorHAnsi" w:cstheme="majorHAnsi"/>
          <w:sz w:val="30"/>
          <w:szCs w:val="30"/>
          <w:lang w:val="de-DE"/>
        </w:rPr>
        <w:t>- Đối với tổ chức: Liên hệ với Trung tâm hành chính công tỉnh Yên Bái, địa chỉ: Tầng 1, Trung tâm Hội nghị tỉnh Yên Bái, phường Đồng Tâm, thành phố Yên Bái để được hướng dẫn hoàn thiện hồ sơ thuê đất, cấp Giấy chứng nhận quyền sử dụng đất theo quy định.</w:t>
      </w:r>
    </w:p>
    <w:p w14:paraId="1EFFA72F" w14:textId="77777777" w:rsidR="00BA61FB" w:rsidRDefault="00066A25" w:rsidP="00BA61FB">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910BD2">
        <w:rPr>
          <w:rFonts w:asciiTheme="majorHAnsi" w:eastAsia="Times New Roman" w:hAnsiTheme="majorHAnsi" w:cstheme="majorHAnsi"/>
          <w:sz w:val="30"/>
          <w:szCs w:val="30"/>
          <w:lang w:val="de-DE"/>
        </w:rPr>
        <w:t xml:space="preserve">- Đối với cá nhân: Liên hệ với bộ phận một cửa của UBND thành phố Yên Bái, địa chỉ: UBND thành phố Yên Bái, tổ 9, phường Yên Ninh, thành phố Yên Bái để được hướng dẫn hoàn thiện hồ sơ thuê đất, cấp Giấy chứng nhận quyền sử dụng đất theo quy định. </w:t>
      </w:r>
    </w:p>
    <w:p w14:paraId="5BBEDC96" w14:textId="39983395" w:rsidR="008E2B81" w:rsidRPr="00BA61FB" w:rsidRDefault="00E36B71" w:rsidP="00BA61FB">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z w:val="30"/>
          <w:szCs w:val="30"/>
        </w:rPr>
      </w:pPr>
      <w:r w:rsidRPr="00724E0A">
        <w:rPr>
          <w:rFonts w:asciiTheme="majorHAnsi" w:eastAsia="Times New Roman" w:hAnsiTheme="majorHAnsi" w:cstheme="majorHAnsi"/>
          <w:b/>
          <w:sz w:val="30"/>
          <w:szCs w:val="30"/>
          <w:lang w:val="de-DE"/>
        </w:rPr>
        <w:t>2</w:t>
      </w:r>
      <w:r w:rsidR="00D81A6E" w:rsidRPr="00724E0A">
        <w:rPr>
          <w:rFonts w:asciiTheme="majorHAnsi" w:eastAsia="Times New Roman" w:hAnsiTheme="majorHAnsi" w:cstheme="majorHAnsi"/>
          <w:b/>
          <w:sz w:val="30"/>
          <w:szCs w:val="30"/>
          <w:lang w:val="de-DE"/>
        </w:rPr>
        <w:t xml:space="preserve">. Các ý kiến liên quan đến nhóm vấn về </w:t>
      </w:r>
      <w:r w:rsidR="0014351A" w:rsidRPr="00724E0A">
        <w:rPr>
          <w:rFonts w:asciiTheme="majorHAnsi" w:eastAsia="Times New Roman" w:hAnsiTheme="majorHAnsi" w:cstheme="majorHAnsi"/>
          <w:b/>
          <w:sz w:val="30"/>
          <w:szCs w:val="30"/>
        </w:rPr>
        <w:t>nguồn vốn</w:t>
      </w:r>
      <w:r w:rsidR="00FA1363" w:rsidRPr="00724E0A">
        <w:rPr>
          <w:rFonts w:asciiTheme="majorHAnsi" w:eastAsia="Times New Roman" w:hAnsiTheme="majorHAnsi" w:cstheme="majorHAnsi"/>
          <w:b/>
          <w:sz w:val="30"/>
          <w:szCs w:val="30"/>
        </w:rPr>
        <w:t xml:space="preserve"> </w:t>
      </w:r>
    </w:p>
    <w:p w14:paraId="6A953B70" w14:textId="77777777" w:rsidR="008E2B81"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eastAsia="Times New Roman" w:hAnsiTheme="majorHAnsi" w:cstheme="majorHAnsi"/>
          <w:b/>
          <w:i/>
          <w:iCs/>
          <w:spacing w:val="-8"/>
          <w:sz w:val="30"/>
          <w:szCs w:val="30"/>
        </w:rPr>
        <w:t>2.1.</w:t>
      </w:r>
      <w:r w:rsidR="00D81A6E" w:rsidRPr="00724E0A">
        <w:rPr>
          <w:rFonts w:asciiTheme="majorHAnsi" w:eastAsia="Times New Roman" w:hAnsiTheme="majorHAnsi" w:cstheme="majorHAnsi"/>
          <w:b/>
          <w:i/>
          <w:iCs/>
          <w:spacing w:val="-8"/>
          <w:sz w:val="30"/>
          <w:szCs w:val="30"/>
        </w:rPr>
        <w:t xml:space="preserve"> </w:t>
      </w:r>
      <w:r w:rsidRPr="00724E0A">
        <w:rPr>
          <w:rFonts w:asciiTheme="majorHAnsi" w:eastAsia="Times New Roman" w:hAnsiTheme="majorHAnsi" w:cstheme="majorHAnsi"/>
          <w:b/>
          <w:i/>
          <w:iCs/>
          <w:spacing w:val="-8"/>
          <w:sz w:val="30"/>
          <w:szCs w:val="30"/>
        </w:rPr>
        <w:t>Các</w:t>
      </w:r>
      <w:r w:rsidR="00D81A6E" w:rsidRPr="00724E0A">
        <w:rPr>
          <w:rFonts w:asciiTheme="majorHAnsi" w:eastAsia="Times New Roman" w:hAnsiTheme="majorHAnsi" w:cstheme="majorHAnsi"/>
          <w:b/>
          <w:i/>
          <w:iCs/>
          <w:spacing w:val="-8"/>
          <w:sz w:val="30"/>
          <w:szCs w:val="30"/>
        </w:rPr>
        <w:t xml:space="preserve"> kiến nghị về nguồn vốn, lãi suất ngân hàng của các đơn vị: </w:t>
      </w:r>
      <w:r w:rsidR="00A830B3" w:rsidRPr="00724E0A">
        <w:rPr>
          <w:rFonts w:asciiTheme="majorHAnsi" w:eastAsia="Times New Roman" w:hAnsiTheme="majorHAnsi" w:cstheme="majorHAnsi"/>
          <w:b/>
          <w:i/>
          <w:iCs/>
          <w:spacing w:val="-8"/>
          <w:sz w:val="30"/>
          <w:szCs w:val="30"/>
        </w:rPr>
        <w:t xml:space="preserve"> Công ty CP K</w:t>
      </w:r>
      <w:r w:rsidR="00FA1363" w:rsidRPr="00724E0A">
        <w:rPr>
          <w:rFonts w:asciiTheme="majorHAnsi" w:eastAsia="Times New Roman" w:hAnsiTheme="majorHAnsi" w:cstheme="majorHAnsi"/>
          <w:b/>
          <w:i/>
          <w:iCs/>
          <w:spacing w:val="-8"/>
          <w:sz w:val="30"/>
          <w:szCs w:val="30"/>
        </w:rPr>
        <w:t>hoáng sản Redstone</w:t>
      </w:r>
      <w:r w:rsidR="00D81A6E" w:rsidRPr="00724E0A">
        <w:rPr>
          <w:rFonts w:asciiTheme="majorHAnsi" w:eastAsia="Times New Roman" w:hAnsiTheme="majorHAnsi" w:cstheme="majorHAnsi"/>
          <w:b/>
          <w:i/>
          <w:iCs/>
          <w:spacing w:val="-8"/>
          <w:sz w:val="30"/>
          <w:szCs w:val="30"/>
        </w:rPr>
        <w:t xml:space="preserve">; </w:t>
      </w:r>
      <w:r w:rsidR="00F03F54" w:rsidRPr="00724E0A">
        <w:rPr>
          <w:rFonts w:asciiTheme="majorHAnsi" w:eastAsia="Times New Roman" w:hAnsiTheme="majorHAnsi" w:cstheme="majorHAnsi"/>
          <w:b/>
          <w:i/>
          <w:iCs/>
          <w:spacing w:val="-8"/>
          <w:sz w:val="30"/>
          <w:szCs w:val="30"/>
        </w:rPr>
        <w:t xml:space="preserve"> Công ty CP Đ</w:t>
      </w:r>
      <w:r w:rsidR="00FA1363" w:rsidRPr="00724E0A">
        <w:rPr>
          <w:rFonts w:asciiTheme="majorHAnsi" w:eastAsia="Times New Roman" w:hAnsiTheme="majorHAnsi" w:cstheme="majorHAnsi"/>
          <w:b/>
          <w:i/>
          <w:iCs/>
          <w:spacing w:val="-8"/>
          <w:sz w:val="30"/>
          <w:szCs w:val="30"/>
        </w:rPr>
        <w:t>á trắng Yên Bình</w:t>
      </w:r>
      <w:r w:rsidR="00D81A6E" w:rsidRPr="00724E0A">
        <w:rPr>
          <w:rFonts w:asciiTheme="majorHAnsi" w:eastAsia="Times New Roman" w:hAnsiTheme="majorHAnsi" w:cstheme="majorHAnsi"/>
          <w:b/>
          <w:i/>
          <w:iCs/>
          <w:spacing w:val="-8"/>
          <w:sz w:val="30"/>
          <w:szCs w:val="30"/>
        </w:rPr>
        <w:t>;</w:t>
      </w:r>
      <w:r w:rsidR="00FA1363" w:rsidRPr="00724E0A">
        <w:rPr>
          <w:rFonts w:asciiTheme="majorHAnsi" w:eastAsia="Times New Roman" w:hAnsiTheme="majorHAnsi" w:cstheme="majorHAnsi"/>
          <w:b/>
          <w:i/>
          <w:iCs/>
          <w:spacing w:val="-8"/>
          <w:sz w:val="30"/>
          <w:szCs w:val="30"/>
        </w:rPr>
        <w:t xml:space="preserve"> Công ty TNHH Yến Ngọc YB</w:t>
      </w:r>
      <w:r w:rsidR="00D81A6E" w:rsidRPr="00724E0A">
        <w:rPr>
          <w:rFonts w:asciiTheme="majorHAnsi" w:eastAsia="Times New Roman" w:hAnsiTheme="majorHAnsi" w:cstheme="majorHAnsi"/>
          <w:b/>
          <w:i/>
          <w:iCs/>
          <w:spacing w:val="-8"/>
          <w:sz w:val="30"/>
          <w:szCs w:val="30"/>
        </w:rPr>
        <w:t xml:space="preserve"> và của các </w:t>
      </w:r>
      <w:r w:rsidR="009F59A1" w:rsidRPr="00724E0A">
        <w:rPr>
          <w:rFonts w:asciiTheme="majorHAnsi" w:eastAsia="Times New Roman" w:hAnsiTheme="majorHAnsi" w:cstheme="majorHAnsi"/>
          <w:b/>
          <w:i/>
          <w:iCs/>
          <w:spacing w:val="-8"/>
          <w:sz w:val="30"/>
          <w:szCs w:val="30"/>
        </w:rPr>
        <w:t>Doanh nghiệp trong cụm công nghiệp Đầm Hồn</w:t>
      </w:r>
      <w:r w:rsidR="000842B3" w:rsidRPr="00724E0A">
        <w:rPr>
          <w:rFonts w:asciiTheme="majorHAnsi" w:eastAsia="Times New Roman" w:hAnsiTheme="majorHAnsi" w:cstheme="majorHAnsi"/>
          <w:b/>
          <w:i/>
          <w:iCs/>
          <w:spacing w:val="-8"/>
          <w:sz w:val="30"/>
          <w:szCs w:val="30"/>
        </w:rPr>
        <w:t>g</w:t>
      </w:r>
    </w:p>
    <w:p w14:paraId="65265765" w14:textId="3EC6C58B" w:rsidR="008E2B81" w:rsidRDefault="002E5B35"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eastAsia="Times New Roman" w:hAnsiTheme="majorHAnsi" w:cstheme="majorHAnsi"/>
          <w:b/>
          <w:i/>
          <w:iCs/>
          <w:sz w:val="30"/>
          <w:szCs w:val="30"/>
        </w:rPr>
        <w:t xml:space="preserve">* </w:t>
      </w:r>
      <w:r w:rsidR="00E36B71" w:rsidRPr="00724E0A">
        <w:rPr>
          <w:rFonts w:asciiTheme="majorHAnsi" w:eastAsia="Times New Roman" w:hAnsiTheme="majorHAnsi" w:cstheme="majorHAnsi"/>
          <w:b/>
          <w:i/>
          <w:iCs/>
          <w:sz w:val="30"/>
          <w:szCs w:val="30"/>
        </w:rPr>
        <w:t>L</w:t>
      </w:r>
      <w:r w:rsidR="00F8216B" w:rsidRPr="00724E0A">
        <w:rPr>
          <w:rFonts w:asciiTheme="majorHAnsi" w:eastAsia="Times New Roman" w:hAnsiTheme="majorHAnsi" w:cstheme="majorHAnsi"/>
          <w:b/>
          <w:i/>
          <w:sz w:val="30"/>
          <w:szCs w:val="30"/>
        </w:rPr>
        <w:t>ãnh đạo Ngân hàng Nhà nước - Chi nhánh tỉnh Yên Bái</w:t>
      </w:r>
      <w:r w:rsidR="00B73EF7" w:rsidRPr="00724E0A">
        <w:rPr>
          <w:rFonts w:asciiTheme="majorHAnsi" w:eastAsia="Times New Roman" w:hAnsiTheme="majorHAnsi" w:cstheme="majorHAnsi"/>
          <w:b/>
          <w:i/>
          <w:sz w:val="30"/>
          <w:szCs w:val="30"/>
        </w:rPr>
        <w:t xml:space="preserve"> trả lời:</w:t>
      </w:r>
    </w:p>
    <w:p w14:paraId="3DA24315" w14:textId="77777777" w:rsidR="008E2B81"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eastAsia="Times New Roman" w:hAnsiTheme="majorHAnsi" w:cstheme="majorHAnsi"/>
          <w:b/>
          <w:sz w:val="30"/>
          <w:szCs w:val="30"/>
        </w:rPr>
      </w:pPr>
      <w:r w:rsidRPr="00724E0A">
        <w:rPr>
          <w:rFonts w:asciiTheme="majorHAnsi" w:eastAsia="Times New Roman" w:hAnsiTheme="majorHAnsi" w:cstheme="majorHAnsi"/>
          <w:b/>
          <w:sz w:val="30"/>
          <w:szCs w:val="30"/>
        </w:rPr>
        <w:t>(</w:t>
      </w:r>
      <w:r w:rsidRPr="00724E0A">
        <w:rPr>
          <w:rFonts w:asciiTheme="majorHAnsi" w:eastAsia="Times New Roman" w:hAnsiTheme="majorHAnsi" w:cstheme="majorHAnsi"/>
          <w:b/>
          <w:i/>
          <w:iCs/>
          <w:sz w:val="30"/>
          <w:szCs w:val="30"/>
        </w:rPr>
        <w:t xml:space="preserve">1). Đối với </w:t>
      </w:r>
      <w:r w:rsidR="00F8216B" w:rsidRPr="00724E0A">
        <w:rPr>
          <w:rFonts w:asciiTheme="majorHAnsi" w:eastAsia="Times New Roman" w:hAnsiTheme="majorHAnsi" w:cstheme="majorHAnsi"/>
          <w:b/>
          <w:i/>
          <w:iCs/>
          <w:sz w:val="30"/>
          <w:szCs w:val="30"/>
        </w:rPr>
        <w:t xml:space="preserve">Công ty </w:t>
      </w:r>
      <w:r w:rsidR="00FE5E61" w:rsidRPr="00724E0A">
        <w:rPr>
          <w:rFonts w:asciiTheme="majorHAnsi" w:eastAsia="Times New Roman" w:hAnsiTheme="majorHAnsi" w:cstheme="majorHAnsi"/>
          <w:b/>
          <w:i/>
          <w:iCs/>
          <w:sz w:val="30"/>
          <w:szCs w:val="30"/>
        </w:rPr>
        <w:t>c</w:t>
      </w:r>
      <w:r w:rsidR="00F8216B" w:rsidRPr="00724E0A">
        <w:rPr>
          <w:rFonts w:asciiTheme="majorHAnsi" w:eastAsia="Times New Roman" w:hAnsiTheme="majorHAnsi" w:cstheme="majorHAnsi"/>
          <w:b/>
          <w:i/>
          <w:iCs/>
          <w:sz w:val="30"/>
          <w:szCs w:val="30"/>
        </w:rPr>
        <w:t xml:space="preserve">ổ phần </w:t>
      </w:r>
      <w:r w:rsidR="00FE5E61" w:rsidRPr="00724E0A">
        <w:rPr>
          <w:rFonts w:asciiTheme="majorHAnsi" w:eastAsia="Times New Roman" w:hAnsiTheme="majorHAnsi" w:cstheme="majorHAnsi"/>
          <w:b/>
          <w:i/>
          <w:iCs/>
          <w:sz w:val="30"/>
          <w:szCs w:val="30"/>
        </w:rPr>
        <w:t>K</w:t>
      </w:r>
      <w:r w:rsidR="00F8216B" w:rsidRPr="00724E0A">
        <w:rPr>
          <w:rFonts w:asciiTheme="majorHAnsi" w:eastAsia="Times New Roman" w:hAnsiTheme="majorHAnsi" w:cstheme="majorHAnsi"/>
          <w:b/>
          <w:i/>
          <w:iCs/>
          <w:sz w:val="30"/>
          <w:szCs w:val="30"/>
        </w:rPr>
        <w:t>hoáng sản Redstone</w:t>
      </w:r>
      <w:r w:rsidRPr="00724E0A">
        <w:rPr>
          <w:rFonts w:asciiTheme="majorHAnsi" w:eastAsia="Times New Roman" w:hAnsiTheme="majorHAnsi" w:cstheme="majorHAnsi"/>
          <w:bCs/>
          <w:i/>
          <w:iCs/>
          <w:sz w:val="30"/>
          <w:szCs w:val="30"/>
        </w:rPr>
        <w:t>:</w:t>
      </w:r>
      <w:r w:rsidRPr="00724E0A">
        <w:rPr>
          <w:rFonts w:asciiTheme="majorHAnsi" w:eastAsia="Times New Roman" w:hAnsiTheme="majorHAnsi" w:cstheme="majorHAnsi"/>
          <w:b/>
          <w:sz w:val="30"/>
          <w:szCs w:val="30"/>
        </w:rPr>
        <w:t xml:space="preserve"> </w:t>
      </w:r>
    </w:p>
    <w:p w14:paraId="27F0DED6" w14:textId="7A161EA3" w:rsidR="00E36B71" w:rsidRPr="008E2B81" w:rsidRDefault="00E112AA"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720"/>
        <w:jc w:val="both"/>
        <w:rPr>
          <w:rFonts w:asciiTheme="majorHAnsi" w:hAnsiTheme="majorHAnsi" w:cstheme="majorHAnsi"/>
          <w:spacing w:val="-4"/>
          <w:sz w:val="30"/>
          <w:szCs w:val="30"/>
        </w:rPr>
      </w:pPr>
      <w:r w:rsidRPr="00724E0A">
        <w:rPr>
          <w:rFonts w:asciiTheme="majorHAnsi" w:eastAsia="Times New Roman" w:hAnsiTheme="majorHAnsi" w:cstheme="majorHAnsi"/>
          <w:sz w:val="30"/>
          <w:szCs w:val="30"/>
          <w:lang w:val="nl-NL"/>
        </w:rPr>
        <w:t>Hiện nay, NHNN - C</w:t>
      </w:r>
      <w:r w:rsidR="00F8216B" w:rsidRPr="00724E0A">
        <w:rPr>
          <w:rFonts w:asciiTheme="majorHAnsi" w:eastAsia="Times New Roman" w:hAnsiTheme="majorHAnsi" w:cstheme="majorHAnsi"/>
          <w:sz w:val="30"/>
          <w:szCs w:val="30"/>
          <w:lang w:val="nl-NL"/>
        </w:rPr>
        <w:t>hi nhánh tỉnh chỉ đạo các chi nhánh ngân hàng trên địa bàn thực hiện</w:t>
      </w:r>
      <w:r w:rsidR="00F8216B" w:rsidRPr="00724E0A">
        <w:rPr>
          <w:rFonts w:asciiTheme="majorHAnsi" w:eastAsia="Times New Roman" w:hAnsiTheme="majorHAnsi" w:cstheme="majorHAnsi"/>
          <w:sz w:val="30"/>
          <w:szCs w:val="30"/>
          <w:lang w:val="sv-SE" w:eastAsia="vi-VN"/>
        </w:rPr>
        <w:t xml:space="preserve"> </w:t>
      </w:r>
      <w:r w:rsidR="00F8216B" w:rsidRPr="00724E0A">
        <w:rPr>
          <w:rFonts w:asciiTheme="majorHAnsi" w:eastAsia="Times New Roman" w:hAnsiTheme="majorHAnsi" w:cstheme="majorHAnsi"/>
          <w:sz w:val="30"/>
          <w:szCs w:val="30"/>
          <w:lang w:val="sv-SE"/>
        </w:rPr>
        <w:t xml:space="preserve">Thông tư 02/2023/TT-NHNN ngày 23/4/2023 của NHNN Việt Nam quy định về việc tổ chức tín dụng, chi nhánh ngân hàng nước ngoài cơ cấu lại thời hạn trả nợ và giữ nguyên nhóm nợ nhằm hỗ trợ khách hàng gặp </w:t>
      </w:r>
      <w:r w:rsidR="00F8216B" w:rsidRPr="00724E0A">
        <w:rPr>
          <w:rFonts w:asciiTheme="majorHAnsi" w:eastAsia="Times New Roman" w:hAnsiTheme="majorHAnsi" w:cstheme="majorHAnsi"/>
          <w:sz w:val="30"/>
          <w:szCs w:val="30"/>
          <w:lang w:val="sv-SE"/>
        </w:rPr>
        <w:lastRenderedPageBreak/>
        <w:t xml:space="preserve">khó khăn. Theo quy định tại Điều 4, Thông tư 02/2023/TT-NHNN thì: </w:t>
      </w:r>
      <w:r w:rsidR="00F8216B" w:rsidRPr="00724E0A">
        <w:rPr>
          <w:rFonts w:asciiTheme="majorHAnsi" w:eastAsia="Times New Roman" w:hAnsiTheme="majorHAnsi" w:cstheme="majorHAnsi"/>
          <w:sz w:val="30"/>
          <w:szCs w:val="30"/>
        </w:rPr>
        <w:t>Tổ chức tín dụng, chi nhánh ngân hàng nước ngoài được xem xét quyết định cơ cấu lại thời hạn trả nợ đối với số dư nợ gốc và/hoặc lãi của khoản nợ trên cơ sở đề nghị của khách hàng, khả năng tài chính của tổ chức tín dụng, chi nhánh ngân hàng nước ngoài và đáp ứng đủ các quy định sau đây:</w:t>
      </w:r>
    </w:p>
    <w:p w14:paraId="42718BCE" w14:textId="77777777" w:rsidR="00847527" w:rsidRPr="00724E0A"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6"/>
        <w:jc w:val="both"/>
        <w:rPr>
          <w:rFonts w:asciiTheme="majorHAnsi" w:eastAsia="Times New Roman" w:hAnsiTheme="majorHAnsi" w:cstheme="majorHAnsi"/>
          <w:sz w:val="30"/>
          <w:szCs w:val="30"/>
        </w:rPr>
      </w:pPr>
      <w:r w:rsidRPr="00724E0A">
        <w:rPr>
          <w:rFonts w:asciiTheme="majorHAnsi" w:eastAsia="Times New Roman" w:hAnsiTheme="majorHAnsi" w:cstheme="majorHAnsi"/>
          <w:sz w:val="30"/>
          <w:szCs w:val="30"/>
        </w:rPr>
        <w:t xml:space="preserve">- </w:t>
      </w:r>
      <w:r w:rsidR="00F8216B" w:rsidRPr="00724E0A">
        <w:rPr>
          <w:rFonts w:asciiTheme="majorHAnsi" w:eastAsia="Times New Roman" w:hAnsiTheme="majorHAnsi" w:cstheme="majorHAnsi"/>
          <w:sz w:val="30"/>
          <w:szCs w:val="30"/>
        </w:rPr>
        <w:t>Dư nợ gốc phát sinh trước ngày Thông tư này có hiệu lực và từ hoạt động cho vay, cho thuê tài chính.</w:t>
      </w:r>
    </w:p>
    <w:p w14:paraId="348C968B" w14:textId="77777777" w:rsidR="00724E0A" w:rsidRPr="00724E0A"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6"/>
        <w:jc w:val="both"/>
        <w:rPr>
          <w:rFonts w:asciiTheme="majorHAnsi" w:eastAsia="Times New Roman" w:hAnsiTheme="majorHAnsi" w:cstheme="majorHAnsi"/>
          <w:sz w:val="30"/>
          <w:szCs w:val="30"/>
        </w:rPr>
      </w:pPr>
      <w:r w:rsidRPr="00724E0A">
        <w:rPr>
          <w:rFonts w:asciiTheme="majorHAnsi" w:eastAsia="Times New Roman" w:hAnsiTheme="majorHAnsi" w:cstheme="majorHAnsi"/>
          <w:sz w:val="30"/>
          <w:szCs w:val="28"/>
        </w:rPr>
        <w:t>-</w:t>
      </w:r>
      <w:r w:rsidR="00F8216B" w:rsidRPr="00724E0A">
        <w:rPr>
          <w:rFonts w:asciiTheme="majorHAnsi" w:eastAsia="Times New Roman" w:hAnsiTheme="majorHAnsi" w:cstheme="majorHAnsi"/>
          <w:sz w:val="30"/>
          <w:szCs w:val="28"/>
        </w:rPr>
        <w:t xml:space="preserve"> Phát sinh nghĩa vụ trả nợ gốc và/hoặc lãi trong khoảng thời gian từ ngày Thông tư này có hiệu lực đến hết ngày 30/6/2024.</w:t>
      </w:r>
    </w:p>
    <w:p w14:paraId="0E708ED7" w14:textId="77777777" w:rsidR="00724E0A" w:rsidRPr="00724E0A"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6"/>
        <w:jc w:val="both"/>
        <w:rPr>
          <w:rFonts w:asciiTheme="majorHAnsi" w:eastAsia="Times New Roman" w:hAnsiTheme="majorHAnsi" w:cstheme="majorHAnsi"/>
          <w:sz w:val="30"/>
          <w:szCs w:val="30"/>
        </w:rPr>
      </w:pPr>
      <w:r w:rsidRPr="00724E0A">
        <w:rPr>
          <w:rFonts w:asciiTheme="majorHAnsi" w:eastAsia="Times New Roman" w:hAnsiTheme="majorHAnsi" w:cstheme="majorHAnsi"/>
          <w:sz w:val="30"/>
          <w:szCs w:val="28"/>
        </w:rPr>
        <w:t>-</w:t>
      </w:r>
      <w:r w:rsidR="00F8216B" w:rsidRPr="00724E0A">
        <w:rPr>
          <w:rFonts w:asciiTheme="majorHAnsi" w:eastAsia="Times New Roman" w:hAnsiTheme="majorHAnsi" w:cstheme="majorHAnsi"/>
          <w:sz w:val="30"/>
          <w:szCs w:val="28"/>
        </w:rPr>
        <w:t xml:space="preserve"> Số dư nợ của khoản nợ được cơ cấu lại thời hạn trả nợ còn trong hạn hoặc quá hạn đến 10 (mười) ngày kể từ ngày đến hạn thanh toán, thời hạn trả nợ theo hợp đồng, thỏa thuận.</w:t>
      </w:r>
    </w:p>
    <w:p w14:paraId="3791640C" w14:textId="77777777" w:rsidR="00682A09"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Pr>
          <w:rFonts w:ascii="Times New Roman" w:eastAsia="Times New Roman" w:hAnsi="Times New Roman"/>
          <w:sz w:val="30"/>
          <w:szCs w:val="28"/>
        </w:rPr>
        <w:t>-</w:t>
      </w:r>
      <w:r w:rsidR="00F8216B" w:rsidRPr="00C918CE">
        <w:rPr>
          <w:rFonts w:ascii="Times New Roman" w:eastAsia="Times New Roman" w:hAnsi="Times New Roman"/>
          <w:sz w:val="30"/>
          <w:szCs w:val="28"/>
        </w:rPr>
        <w:t xml:space="preserve"> Được tổ chức tín dụng, chi nhánh ngân hàng nước ngoài đánh giá khách hàng không có khả năng trả nợ đúng hạn nợ gốc và/hoặc lãi theo hợp đồng, thỏa thuận do doanh thu, thu nhập sụt giảm so với doanh thu, thu nhập tại phương án trả nợ gốc và/hoặc lãi theo hợp đồng, thỏa thuận.</w:t>
      </w:r>
    </w:p>
    <w:p w14:paraId="0BC03ADC" w14:textId="77777777" w:rsidR="00682A09"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Pr>
          <w:rFonts w:ascii="Times New Roman" w:eastAsia="Times New Roman" w:hAnsi="Times New Roman"/>
          <w:sz w:val="30"/>
          <w:szCs w:val="28"/>
        </w:rPr>
        <w:t>-</w:t>
      </w:r>
      <w:r w:rsidR="00F8216B" w:rsidRPr="00C918CE">
        <w:rPr>
          <w:rFonts w:ascii="Times New Roman" w:eastAsia="Times New Roman" w:hAnsi="Times New Roman"/>
          <w:sz w:val="30"/>
          <w:szCs w:val="28"/>
        </w:rPr>
        <w:t xml:space="preserve"> Khách hàng được tổ chức tín dụng, chi nhánh ngân hàng nước ngoài đánh giá có khả năng trả nợ đầy đủ nợ gốc và/hoặc lãi theo thời hạn trả nợ được cơ cấu lại.</w:t>
      </w:r>
    </w:p>
    <w:p w14:paraId="03455B9B" w14:textId="77777777" w:rsidR="00682A09"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Pr>
          <w:rFonts w:ascii="Times New Roman" w:eastAsia="Times New Roman" w:hAnsi="Times New Roman"/>
          <w:sz w:val="30"/>
          <w:szCs w:val="28"/>
        </w:rPr>
        <w:t>-</w:t>
      </w:r>
      <w:r w:rsidR="00F8216B" w:rsidRPr="00C918CE">
        <w:rPr>
          <w:rFonts w:ascii="Times New Roman" w:eastAsia="Times New Roman" w:hAnsi="Times New Roman"/>
          <w:sz w:val="30"/>
          <w:szCs w:val="28"/>
        </w:rPr>
        <w:t xml:space="preserve"> Tổ chức tín dụng, chi nhánh ngân hàng nước ngoài không thực hiện cơ cấu lại thời hạn trả nợ đối với khoản nợ vi phạm quy định pháp luật.</w:t>
      </w:r>
    </w:p>
    <w:p w14:paraId="2EBE5FD8" w14:textId="77777777" w:rsidR="00682A09"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Pr>
          <w:rFonts w:ascii="Times New Roman" w:eastAsia="Times New Roman" w:hAnsi="Times New Roman"/>
          <w:sz w:val="30"/>
          <w:szCs w:val="28"/>
        </w:rPr>
        <w:t>-</w:t>
      </w:r>
      <w:r w:rsidR="00F8216B" w:rsidRPr="00C918CE">
        <w:rPr>
          <w:rFonts w:ascii="Times New Roman" w:eastAsia="Times New Roman" w:hAnsi="Times New Roman"/>
          <w:sz w:val="30"/>
          <w:szCs w:val="28"/>
        </w:rPr>
        <w:t xml:space="preserve"> Thời gian cơ cấu lại thời hạn trả nợ (kể cả trường hợp gia hạn nợ) được xác định phù hợp với mức độ khó khăn của khách hàng và không vượt quá 12 tháng kể từ ngày đến hạn của số dư nợ được cơ cấu lại thời hạn trả nợ.</w:t>
      </w:r>
    </w:p>
    <w:p w14:paraId="424B4D03" w14:textId="77777777" w:rsidR="00D601C8"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Pr>
          <w:rFonts w:ascii="Times New Roman" w:eastAsia="Times New Roman" w:hAnsi="Times New Roman"/>
          <w:sz w:val="30"/>
          <w:szCs w:val="28"/>
        </w:rPr>
        <w:t>-</w:t>
      </w:r>
      <w:r w:rsidR="00F8216B" w:rsidRPr="00C918CE">
        <w:rPr>
          <w:rFonts w:ascii="Times New Roman" w:eastAsia="Times New Roman" w:hAnsi="Times New Roman"/>
          <w:sz w:val="30"/>
          <w:szCs w:val="28"/>
        </w:rPr>
        <w:t xml:space="preserve"> Việc cơ cấu lại thời hạn trả nợ cho khách hàng theo quy định tại Thông tư này được thực hiện kể từ ngày Thông tư này có hiệu lực đến hết ngày 30/6/2024.</w:t>
      </w:r>
      <w:r w:rsidR="00D601C8">
        <w:rPr>
          <w:rFonts w:ascii="Times New Roman" w:eastAsia="Times New Roman" w:hAnsi="Times New Roman"/>
          <w:sz w:val="30"/>
          <w:szCs w:val="30"/>
        </w:rPr>
        <w:t xml:space="preserve"> </w:t>
      </w:r>
    </w:p>
    <w:p w14:paraId="5B99DCBB" w14:textId="77777777" w:rsidR="00D601C8" w:rsidRDefault="00F8216B"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rPr>
        <w:t xml:space="preserve">Vì vậy, nếu công ty đáp ứng đủ các điều kiện quy định tại Thông tư </w:t>
      </w:r>
      <w:r w:rsidRPr="00C918CE">
        <w:rPr>
          <w:rFonts w:ascii="Times New Roman" w:eastAsia="Times New Roman" w:hAnsi="Times New Roman"/>
          <w:sz w:val="30"/>
          <w:szCs w:val="28"/>
          <w:lang w:val="sv-SE"/>
        </w:rPr>
        <w:t xml:space="preserve">02/2023/TT-NHNN </w:t>
      </w:r>
      <w:r w:rsidRPr="00C918CE">
        <w:rPr>
          <w:rFonts w:ascii="Times New Roman" w:eastAsia="Times New Roman" w:hAnsi="Times New Roman"/>
          <w:sz w:val="30"/>
          <w:szCs w:val="28"/>
        </w:rPr>
        <w:t xml:space="preserve">đề nghị công ty liên hệ trực tiếp với chi nhánh ngân hàng thương mại nơi cho vay để được tư vấn về việc cơ cấu lại thời hạn trả nợ. </w:t>
      </w:r>
    </w:p>
    <w:p w14:paraId="5265C684" w14:textId="6BA3B32A" w:rsidR="00D601C8" w:rsidRDefault="00E36B71"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sidRPr="00E36B71">
        <w:rPr>
          <w:rFonts w:ascii="Times New Roman" w:eastAsia="Times New Roman" w:hAnsi="Times New Roman"/>
          <w:b/>
          <w:bCs/>
          <w:i/>
          <w:iCs/>
          <w:sz w:val="30"/>
          <w:szCs w:val="28"/>
        </w:rPr>
        <w:t xml:space="preserve">(2). </w:t>
      </w:r>
      <w:r w:rsidR="00603492">
        <w:rPr>
          <w:rFonts w:ascii="Times New Roman" w:eastAsia="Times New Roman" w:hAnsi="Times New Roman"/>
          <w:b/>
          <w:bCs/>
          <w:i/>
          <w:iCs/>
          <w:sz w:val="30"/>
          <w:szCs w:val="28"/>
        </w:rPr>
        <w:t xml:space="preserve">Đối với </w:t>
      </w:r>
      <w:r w:rsidR="00884B36" w:rsidRPr="00E36B71">
        <w:rPr>
          <w:rFonts w:ascii="Times New Roman" w:eastAsia="Times New Roman" w:hAnsi="Times New Roman"/>
          <w:b/>
          <w:bCs/>
          <w:i/>
          <w:iCs/>
          <w:sz w:val="30"/>
          <w:szCs w:val="28"/>
        </w:rPr>
        <w:t>Công ty cổ phần Đ</w:t>
      </w:r>
      <w:r w:rsidR="00F8216B" w:rsidRPr="00E36B71">
        <w:rPr>
          <w:rFonts w:ascii="Times New Roman" w:eastAsia="Times New Roman" w:hAnsi="Times New Roman"/>
          <w:b/>
          <w:bCs/>
          <w:i/>
          <w:iCs/>
          <w:sz w:val="30"/>
          <w:szCs w:val="28"/>
        </w:rPr>
        <w:t>á trắng Yên Bình</w:t>
      </w:r>
    </w:p>
    <w:p w14:paraId="6BEFF933" w14:textId="77777777" w:rsidR="00D601C8" w:rsidRDefault="00F8216B" w:rsidP="00264D64">
      <w:pPr>
        <w:pBdr>
          <w:top w:val="dotted" w:sz="4" w:space="0" w:color="FFFFFF"/>
          <w:left w:val="dotted" w:sz="4" w:space="0" w:color="FFFFFF"/>
          <w:bottom w:val="dotted" w:sz="4" w:space="17" w:color="FFFFFF"/>
          <w:right w:val="dotted" w:sz="4" w:space="0" w:color="FFFFFF"/>
        </w:pBdr>
        <w:shd w:val="clear" w:color="auto" w:fill="FFFFFF"/>
        <w:spacing w:before="120" w:after="120" w:line="34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rPr>
        <w:t xml:space="preserve">Lãi suất cho vay ngắn hạn phục vụ sản xuất kinh doanh thông thường tháng 12/2021 từ 6,5% đến 10%/năm (giảm từ 0,5% đến 1,5% so với tháng 12/2020); tháng 12/2022 lãi suất từ 6,8% đến 11%/năm (cao hơn so với năm 2021 từ 0,3% đến 1%/năm do trong năm 2022 Fed đã 7 lần tăng </w:t>
      </w:r>
      <w:r w:rsidRPr="00C918CE">
        <w:rPr>
          <w:rFonts w:ascii="Times New Roman" w:eastAsia="Times New Roman" w:hAnsi="Times New Roman"/>
          <w:sz w:val="30"/>
          <w:szCs w:val="28"/>
          <w:lang w:eastAsia="vi-VN"/>
        </w:rPr>
        <w:t>lãi suất</w:t>
      </w:r>
      <w:r w:rsidRPr="00C918CE">
        <w:rPr>
          <w:rFonts w:ascii="Times New Roman" w:eastAsia="Times New Roman" w:hAnsi="Times New Roman"/>
          <w:sz w:val="30"/>
          <w:szCs w:val="28"/>
          <w:lang w:val="vi-VN" w:eastAsia="vi-VN"/>
        </w:rPr>
        <w:t xml:space="preserve"> với tổng mức tăng là 4,25% đưa lãi suất về gấp đôi mức trước dịch</w:t>
      </w:r>
      <w:r w:rsidRPr="00C918CE">
        <w:rPr>
          <w:rFonts w:ascii="Times New Roman" w:eastAsia="Times New Roman" w:hAnsi="Times New Roman"/>
          <w:sz w:val="30"/>
          <w:szCs w:val="28"/>
          <w:lang w:eastAsia="vi-VN"/>
        </w:rPr>
        <w:t xml:space="preserve">, </w:t>
      </w:r>
      <w:r w:rsidRPr="00C918CE">
        <w:rPr>
          <w:rFonts w:ascii="Times New Roman" w:eastAsia="Times New Roman" w:hAnsi="Times New Roman"/>
          <w:sz w:val="30"/>
          <w:szCs w:val="28"/>
          <w:lang w:val="vi-VN" w:eastAsia="vi-VN"/>
        </w:rPr>
        <w:t>Đồng USD tăng giá mạnh</w:t>
      </w:r>
      <w:r w:rsidRPr="00C918CE">
        <w:rPr>
          <w:rFonts w:ascii="Times New Roman" w:eastAsia="Times New Roman" w:hAnsi="Times New Roman"/>
          <w:sz w:val="30"/>
          <w:szCs w:val="28"/>
          <w:lang w:eastAsia="vi-VN"/>
        </w:rPr>
        <w:t xml:space="preserve">, vì vậy để </w:t>
      </w:r>
      <w:r w:rsidRPr="00C918CE">
        <w:rPr>
          <w:rFonts w:ascii="Times New Roman" w:eastAsia="Times New Roman" w:hAnsi="Times New Roman"/>
          <w:sz w:val="30"/>
          <w:szCs w:val="28"/>
          <w:lang w:val="vi-VN" w:eastAsia="vi-VN"/>
        </w:rPr>
        <w:t>VND không bị mất giá quá lớn</w:t>
      </w:r>
      <w:r w:rsidRPr="00C918CE">
        <w:rPr>
          <w:rFonts w:ascii="Times New Roman" w:eastAsia="Times New Roman" w:hAnsi="Times New Roman"/>
          <w:sz w:val="30"/>
          <w:szCs w:val="28"/>
          <w:lang w:eastAsia="vi-VN"/>
        </w:rPr>
        <w:t xml:space="preserve"> và </w:t>
      </w:r>
      <w:r w:rsidRPr="00C918CE">
        <w:rPr>
          <w:rFonts w:ascii="Times New Roman" w:eastAsia="Times New Roman" w:hAnsi="Times New Roman"/>
          <w:sz w:val="30"/>
          <w:szCs w:val="28"/>
          <w:lang w:val="vi-VN" w:eastAsia="vi-VN"/>
        </w:rPr>
        <w:t>gây bất ổn vĩ mô</w:t>
      </w:r>
      <w:r w:rsidRPr="00C918CE">
        <w:rPr>
          <w:rFonts w:ascii="Times New Roman" w:eastAsia="Times New Roman" w:hAnsi="Times New Roman"/>
          <w:sz w:val="30"/>
          <w:szCs w:val="28"/>
          <w:lang w:eastAsia="vi-VN"/>
        </w:rPr>
        <w:t xml:space="preserve"> NHNN Việt Nam phải điều chỉnh tăng lãi suất điều hành 2 lần, mỗi lần 1%).</w:t>
      </w:r>
    </w:p>
    <w:p w14:paraId="600BFC7B" w14:textId="77777777"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lang w:eastAsia="vi-VN"/>
        </w:rPr>
        <w:lastRenderedPageBreak/>
        <w:t>Tuy nhiên,</w:t>
      </w:r>
      <w:r w:rsidRPr="00C918CE">
        <w:rPr>
          <w:rFonts w:ascii="Times New Roman" w:eastAsia="Times New Roman" w:hAnsi="Times New Roman"/>
          <w:sz w:val="30"/>
          <w:szCs w:val="28"/>
        </w:rPr>
        <w:t xml:space="preserve"> t</w:t>
      </w:r>
      <w:r w:rsidRPr="00C918CE">
        <w:rPr>
          <w:rFonts w:ascii="Times New Roman" w:eastAsia="Times New Roman" w:hAnsi="Times New Roman"/>
          <w:sz w:val="30"/>
          <w:szCs w:val="28"/>
          <w:lang w:val="nl-NL"/>
        </w:rPr>
        <w:t>rong 5 tháng đầu năm 2023 NHNN Việt Nam đã 3 lần điều chỉnh giảm lãi suất điều hành</w:t>
      </w:r>
      <w:r w:rsidRPr="00C918CE">
        <w:rPr>
          <w:rFonts w:ascii="Times New Roman" w:eastAsia="Times New Roman" w:hAnsi="Times New Roman"/>
          <w:sz w:val="30"/>
          <w:szCs w:val="28"/>
          <w:lang w:val="it-IT"/>
        </w:rPr>
        <w:t xml:space="preserve"> với mức giảm 0,3-1%/năm trong tháng 3, 4 và 5/2023</w:t>
      </w:r>
      <w:r w:rsidRPr="00C918CE">
        <w:rPr>
          <w:rFonts w:ascii="Times New Roman" w:eastAsia="Times New Roman" w:hAnsi="Times New Roman"/>
          <w:sz w:val="30"/>
          <w:szCs w:val="28"/>
          <w:lang w:val="nl-NL"/>
        </w:rPr>
        <w:t xml:space="preserve">. </w:t>
      </w:r>
      <w:r w:rsidRPr="00C918CE">
        <w:rPr>
          <w:rFonts w:ascii="Times New Roman" w:eastAsia="Times New Roman" w:hAnsi="Times New Roman"/>
          <w:sz w:val="30"/>
          <w:szCs w:val="28"/>
          <w:lang w:val="da-DK"/>
        </w:rPr>
        <w:t xml:space="preserve">Việc điều chỉnh </w:t>
      </w:r>
      <w:r w:rsidRPr="00C918CE">
        <w:rPr>
          <w:rFonts w:ascii="Times New Roman" w:eastAsia="Times New Roman" w:hAnsi="Times New Roman"/>
          <w:sz w:val="30"/>
          <w:szCs w:val="28"/>
          <w:lang w:val="sv-SE"/>
        </w:rPr>
        <w:t>giảm</w:t>
      </w:r>
      <w:r w:rsidRPr="00C918CE">
        <w:rPr>
          <w:rFonts w:ascii="Times New Roman" w:eastAsia="Times New Roman" w:hAnsi="Times New Roman"/>
          <w:sz w:val="30"/>
          <w:szCs w:val="28"/>
          <w:lang w:val="da-DK"/>
        </w:rPr>
        <w:t xml:space="preserve"> các mức lãi suất điều hành là giải pháp</w:t>
      </w:r>
      <w:r w:rsidRPr="00C918CE">
        <w:rPr>
          <w:rFonts w:ascii="Times New Roman" w:eastAsia="Times New Roman" w:hAnsi="Times New Roman"/>
          <w:sz w:val="30"/>
          <w:szCs w:val="28"/>
          <w:lang w:val="sv-SE"/>
        </w:rPr>
        <w:t xml:space="preserve"> linh hoạt,</w:t>
      </w:r>
      <w:r w:rsidRPr="00C918CE">
        <w:rPr>
          <w:rFonts w:ascii="Times New Roman" w:eastAsia="Times New Roman" w:hAnsi="Times New Roman"/>
          <w:sz w:val="30"/>
          <w:szCs w:val="28"/>
          <w:lang w:val="da-DK"/>
        </w:rPr>
        <w:t xml:space="preserve"> kịp thời, phù hợp với điều kiện thị trường</w:t>
      </w:r>
      <w:r w:rsidRPr="00C918CE">
        <w:rPr>
          <w:rFonts w:ascii="Times New Roman" w:eastAsia="Times New Roman" w:hAnsi="Times New Roman"/>
          <w:sz w:val="30"/>
          <w:szCs w:val="28"/>
          <w:lang w:val="it-IT"/>
        </w:rPr>
        <w:t xml:space="preserve"> hiện nay để thực hiện mục tiêu phục hồi tăng trưởng kinh tế của Quốc hội và Chính phủ, qua đó tiếp tục định hướng giảm mặt bằng lãi suất thị trường, </w:t>
      </w:r>
      <w:r w:rsidRPr="00C918CE">
        <w:rPr>
          <w:rFonts w:ascii="Times New Roman" w:eastAsia="Times New Roman" w:hAnsi="Times New Roman"/>
          <w:sz w:val="30"/>
          <w:szCs w:val="28"/>
          <w:lang w:val="pl-PL"/>
        </w:rPr>
        <w:t>để TCTD có điều kiện giảm lãi suất cho vay</w:t>
      </w:r>
      <w:r w:rsidRPr="00C918CE">
        <w:rPr>
          <w:rFonts w:ascii="Times New Roman" w:eastAsia="Times New Roman" w:hAnsi="Times New Roman"/>
          <w:sz w:val="30"/>
          <w:szCs w:val="28"/>
          <w:lang w:val="da-DK"/>
        </w:rPr>
        <w:t xml:space="preserve"> góp phần tháo gỡ khó khăn</w:t>
      </w:r>
      <w:r w:rsidRPr="00C918CE">
        <w:rPr>
          <w:rFonts w:ascii="Times New Roman" w:eastAsia="Times New Roman" w:hAnsi="Times New Roman"/>
          <w:sz w:val="30"/>
          <w:szCs w:val="28"/>
          <w:lang w:val="it-IT"/>
        </w:rPr>
        <w:t xml:space="preserve"> cho</w:t>
      </w:r>
      <w:r w:rsidRPr="00C918CE">
        <w:rPr>
          <w:rFonts w:ascii="Times New Roman" w:eastAsia="Times New Roman" w:hAnsi="Times New Roman"/>
          <w:sz w:val="30"/>
          <w:szCs w:val="28"/>
          <w:lang w:val="da-DK"/>
        </w:rPr>
        <w:t xml:space="preserve"> </w:t>
      </w:r>
      <w:r w:rsidRPr="00C918CE">
        <w:rPr>
          <w:rFonts w:ascii="Times New Roman" w:eastAsia="Times New Roman" w:hAnsi="Times New Roman"/>
          <w:sz w:val="30"/>
          <w:szCs w:val="28"/>
          <w:lang w:val="sv-SE"/>
        </w:rPr>
        <w:t>doanh nghiệp và</w:t>
      </w:r>
      <w:r w:rsidRPr="00C918CE">
        <w:rPr>
          <w:rFonts w:ascii="Times New Roman" w:eastAsia="Times New Roman" w:hAnsi="Times New Roman"/>
          <w:sz w:val="30"/>
          <w:szCs w:val="28"/>
          <w:lang w:val="da-DK"/>
        </w:rPr>
        <w:t xml:space="preserve"> nền kinh tế.</w:t>
      </w:r>
      <w:r w:rsidRPr="00C918CE">
        <w:rPr>
          <w:rFonts w:ascii="Times New Roman" w:eastAsia="Times New Roman" w:hAnsi="Times New Roman"/>
          <w:sz w:val="30"/>
          <w:szCs w:val="28"/>
        </w:rPr>
        <w:t xml:space="preserve"> Hiện nay, lãi suất cho vay ngắn hạn tối đa đối với 05 lĩnh vực ưu tiên giảm còn 4,5%/năm (giảm 0,5%/năm); lãi suất cho vay ngắn hạn sản xuất kinh doanh thông thường từ 7,49%/năm đến 10,5%/năm (giảm 0,5%/năm so với tháng 12/2022).</w:t>
      </w:r>
      <w:r w:rsidRPr="00C918CE">
        <w:rPr>
          <w:rFonts w:ascii="Times New Roman" w:eastAsia="Times New Roman" w:hAnsi="Times New Roman"/>
          <w:sz w:val="30"/>
          <w:szCs w:val="28"/>
          <w:lang w:val="nl-NL"/>
        </w:rPr>
        <w:t xml:space="preserve"> </w:t>
      </w:r>
    </w:p>
    <w:p w14:paraId="68B4031A" w14:textId="77777777"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color w:val="000000"/>
          <w:sz w:val="30"/>
          <w:szCs w:val="28"/>
          <w:lang w:val="pl-PL"/>
        </w:rPr>
        <w:t xml:space="preserve">Hiện nay, </w:t>
      </w:r>
      <w:r w:rsidRPr="00C918CE">
        <w:rPr>
          <w:rFonts w:ascii="Times New Roman" w:eastAsia="Times New Roman" w:hAnsi="Times New Roman"/>
          <w:color w:val="000000"/>
          <w:sz w:val="30"/>
          <w:szCs w:val="28"/>
          <w:lang w:val="nl-NL"/>
        </w:rPr>
        <w:t>NHNN chi nhánh đang chỉ đạo các chi nhánh ngân hàng trên địa bàn thực hiện</w:t>
      </w:r>
      <w:r w:rsidRPr="00C918CE">
        <w:rPr>
          <w:rFonts w:ascii="Times New Roman" w:eastAsia="Times New Roman" w:hAnsi="Times New Roman"/>
          <w:color w:val="000000"/>
          <w:sz w:val="30"/>
          <w:szCs w:val="28"/>
          <w:lang w:val="sv-SE"/>
        </w:rPr>
        <w:t xml:space="preserve"> Thông tư 02/2023/TT</w:t>
      </w:r>
      <w:r w:rsidRPr="00C918CE">
        <w:rPr>
          <w:rFonts w:ascii="Times New Roman" w:eastAsia="Times New Roman" w:hAnsi="Times New Roman"/>
          <w:sz w:val="30"/>
          <w:szCs w:val="28"/>
          <w:lang w:val="sv-SE"/>
        </w:rPr>
        <w:t xml:space="preserve">-NHNN ngày 23/4/2023 của NHNN Việt Nam quy định về việc tổ chức tín dụng, chi nhánh ngân hàng nước ngoài cơ cấu lại thời hạn trả nợ và giữ nguyên nhóm nợ nhằm hỗ trợ khách hàng gặp khó khăn trong sản xuất, kinh doanh. </w:t>
      </w:r>
    </w:p>
    <w:p w14:paraId="33AF7700" w14:textId="58CA20D3" w:rsidR="00D601C8"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597CA9">
        <w:rPr>
          <w:rFonts w:ascii="Times New Roman" w:eastAsia="Times New Roman" w:hAnsi="Times New Roman"/>
          <w:b/>
          <w:bCs/>
          <w:i/>
          <w:iCs/>
          <w:sz w:val="30"/>
          <w:szCs w:val="28"/>
        </w:rPr>
        <w:t>(3).</w:t>
      </w:r>
      <w:r w:rsidR="00051781" w:rsidRPr="00597CA9">
        <w:rPr>
          <w:rFonts w:ascii="Times New Roman" w:eastAsia="Times New Roman" w:hAnsi="Times New Roman"/>
          <w:b/>
          <w:bCs/>
          <w:i/>
          <w:iCs/>
          <w:sz w:val="30"/>
          <w:szCs w:val="28"/>
        </w:rPr>
        <w:t xml:space="preserve"> </w:t>
      </w:r>
      <w:r w:rsidR="006351E3">
        <w:rPr>
          <w:rFonts w:ascii="Times New Roman" w:eastAsia="Times New Roman" w:hAnsi="Times New Roman"/>
          <w:b/>
          <w:bCs/>
          <w:i/>
          <w:iCs/>
          <w:sz w:val="30"/>
          <w:szCs w:val="28"/>
        </w:rPr>
        <w:t>Đối với c</w:t>
      </w:r>
      <w:r w:rsidR="00BF4430" w:rsidRPr="00597CA9">
        <w:rPr>
          <w:rFonts w:ascii="Times New Roman" w:eastAsia="Times New Roman" w:hAnsi="Times New Roman"/>
          <w:b/>
          <w:bCs/>
          <w:i/>
          <w:iCs/>
          <w:sz w:val="30"/>
          <w:szCs w:val="28"/>
        </w:rPr>
        <w:t>ác d</w:t>
      </w:r>
      <w:r w:rsidR="00F8216B" w:rsidRPr="00597CA9">
        <w:rPr>
          <w:rFonts w:ascii="Times New Roman" w:eastAsia="Times New Roman" w:hAnsi="Times New Roman"/>
          <w:b/>
          <w:bCs/>
          <w:i/>
          <w:iCs/>
          <w:sz w:val="30"/>
          <w:szCs w:val="28"/>
        </w:rPr>
        <w:t>oanh nghiệp trong cụm công nghiệp Đầm Hồng</w:t>
      </w:r>
    </w:p>
    <w:p w14:paraId="3F5AE155" w14:textId="77777777"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rPr>
        <w:t>Hiện nay, một số chính sách ưu đãi lãi suất tiền vay hỗ trợ doanh nghiệp đang được các ngân hàng thương mại thực hiện:</w:t>
      </w:r>
    </w:p>
    <w:p w14:paraId="02912177" w14:textId="77777777"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rPr>
        <w:t xml:space="preserve">- Lãi suất cho vay ngắn hạn tối đa bằng đồng Việt Nam đối với 5 lĩnh vực ưu tiên theo khoản 2, Điều 13 Thông tư 39/2016/TT-NHNN ngày 30/12/2016 của NHNN Việt Nam quy định về hoạt động cho vay của tổ chức tín dụng, chi nhánh ngân hàng nước ngoài đối với khách hàng là </w:t>
      </w:r>
      <w:r w:rsidRPr="00C918CE">
        <w:rPr>
          <w:rFonts w:ascii="Times New Roman" w:eastAsia="Times New Roman" w:hAnsi="Times New Roman"/>
          <w:b/>
          <w:i/>
          <w:sz w:val="30"/>
          <w:szCs w:val="28"/>
        </w:rPr>
        <w:t>4,5%/năm</w:t>
      </w:r>
      <w:r w:rsidRPr="00C918CE">
        <w:rPr>
          <w:rFonts w:ascii="Times New Roman" w:eastAsia="Times New Roman" w:hAnsi="Times New Roman"/>
          <w:sz w:val="30"/>
          <w:szCs w:val="28"/>
        </w:rPr>
        <w:t xml:space="preserve">. </w:t>
      </w:r>
    </w:p>
    <w:p w14:paraId="57C7987B" w14:textId="4F6D579E"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rPr>
        <w:t xml:space="preserve">- Hỗ trợ lãi suất đối với khách hàng là </w:t>
      </w:r>
      <w:r w:rsidRPr="00C918CE">
        <w:rPr>
          <w:rFonts w:ascii="Times New Roman" w:eastAsia="Times New Roman" w:hAnsi="Times New Roman"/>
          <w:b/>
          <w:i/>
          <w:sz w:val="30"/>
          <w:szCs w:val="28"/>
        </w:rPr>
        <w:t xml:space="preserve">2%/năm </w:t>
      </w:r>
      <w:r w:rsidRPr="00C918CE">
        <w:rPr>
          <w:rFonts w:ascii="Times New Roman" w:eastAsia="Times New Roman" w:hAnsi="Times New Roman"/>
          <w:sz w:val="30"/>
          <w:szCs w:val="28"/>
        </w:rPr>
        <w:t>theo t</w:t>
      </w:r>
      <w:r w:rsidRPr="00C918CE">
        <w:rPr>
          <w:rFonts w:ascii="Times New Roman" w:eastAsia="Times New Roman" w:hAnsi="Times New Roman"/>
          <w:sz w:val="30"/>
          <w:szCs w:val="28"/>
          <w:lang w:val="vi-VN"/>
        </w:rPr>
        <w:t>hông tư số 03/2022/TT-NHNN ngày 20/5/2022 của NHNN “Hướng dẫn ngân hàng thương mại thực hiện hỗ trợ lãi suất theo Nghị định số 31/2022/NĐ-CP ngày 20/5/2022 của Chính phủ</w:t>
      </w:r>
      <w:r w:rsidRPr="00C918CE">
        <w:rPr>
          <w:rFonts w:ascii="Times New Roman" w:eastAsia="Times New Roman" w:hAnsi="Times New Roman"/>
          <w:sz w:val="30"/>
          <w:szCs w:val="28"/>
        </w:rPr>
        <w:t>”</w:t>
      </w:r>
      <w:r w:rsidR="00900E05">
        <w:rPr>
          <w:rFonts w:ascii="Times New Roman" w:eastAsia="Times New Roman" w:hAnsi="Times New Roman"/>
          <w:sz w:val="30"/>
          <w:szCs w:val="28"/>
        </w:rPr>
        <w:t>.</w:t>
      </w:r>
    </w:p>
    <w:p w14:paraId="30114CC7" w14:textId="77777777"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974138">
        <w:rPr>
          <w:rFonts w:ascii="Times New Roman" w:eastAsia="Times New Roman" w:hAnsi="Times New Roman"/>
          <w:spacing w:val="-4"/>
          <w:sz w:val="30"/>
          <w:szCs w:val="28"/>
        </w:rPr>
        <w:t xml:space="preserve">- </w:t>
      </w:r>
      <w:r w:rsidRPr="00974138">
        <w:rPr>
          <w:rFonts w:ascii="Times New Roman" w:eastAsia="Times New Roman" w:hAnsi="Times New Roman"/>
          <w:spacing w:val="-4"/>
          <w:sz w:val="30"/>
          <w:szCs w:val="28"/>
          <w:lang w:val="sv-SE"/>
        </w:rPr>
        <w:t xml:space="preserve">Thông tư 02/2023/TT-NHNN ngày 23/4/2023 của NHNN Việt Nam quy định về việc tổ chức tín dụng, chi nhánh ngân hàng nước ngoài cơ cấu lại thời hạn trả nợ và giữ nguyên nhóm nợ nhằm hỗ trợ khách hàng gặp khó khăn. </w:t>
      </w:r>
    </w:p>
    <w:p w14:paraId="1192EFF7" w14:textId="77777777"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i/>
          <w:sz w:val="30"/>
          <w:szCs w:val="28"/>
          <w:lang w:val="sv-SE"/>
        </w:rPr>
        <w:t>Ngoài ra, các ngân hàng thương mại đã triển khai các chương trình cho vay ưu đãi với khách hàng của riêng đơn vị mình như:</w:t>
      </w:r>
    </w:p>
    <w:p w14:paraId="0C015466" w14:textId="77777777"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rPr>
        <w:t>- Ngân hàng Nông nghiệp và phát triển nông thôn Việt Nam triển khai chương trình tín dụng ưu đãi với quy mô lên đến 100.000 tỷ đồng và 500 triệu USD (áp dụng từ ngày 15/3/2023 đến hết 30/6/2023) áp dụng cho các doanh nghiệp kinh doanh hiệu quả có nhu cầu vay vốn ngắn hạn với lãi suất ưu đãi thấp hơn 1,5%/năm đối với khoản vay giải ngân bằng VND và 1%/năm đối với khoản vay giải ngân bằng USD.</w:t>
      </w:r>
    </w:p>
    <w:p w14:paraId="6D2DC43C" w14:textId="77777777" w:rsidR="0012385F"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28"/>
        </w:rPr>
      </w:pPr>
      <w:r w:rsidRPr="00C918CE">
        <w:rPr>
          <w:rFonts w:ascii="Times New Roman" w:eastAsia="Times New Roman" w:hAnsi="Times New Roman"/>
          <w:sz w:val="30"/>
          <w:szCs w:val="28"/>
        </w:rPr>
        <w:lastRenderedPageBreak/>
        <w:t xml:space="preserve">- Ngân hàng TMCP Ngoại thương triển khai chương trình “Chính sách giảm lãi suất cho vay hỗ trợ phục hồi và phát triển kinh tế” với mức giảm 0,5%/năm lãi suất cho vay VND cho toàn bộ khoản vay của khách hàng cá nhân và doanh nghiệp với thời gian áp dụng từ 01/01/2023 đến hết 31/7/2023 (không áp dụng với các khoản vay chứng khoán, vay kinh doanh bất động sản, vay cầm cố giấy tờ có giá, thấu chi…). </w:t>
      </w:r>
    </w:p>
    <w:p w14:paraId="0EC1DB08" w14:textId="5343DACD" w:rsidR="00D601C8" w:rsidRDefault="00F8216B"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sz w:val="30"/>
          <w:szCs w:val="28"/>
        </w:rPr>
        <w:t>Vì vậy, đề nghị các doanh nghiệp có nhu cầu vay vốn liên hệ trực tiếp với các chi nhánh ngân hàng để tìm hiểu cụ thể về điều kiện chi tiết của các chương trình vay ưu đãi.</w:t>
      </w:r>
    </w:p>
    <w:p w14:paraId="2AFEA4A5" w14:textId="77777777" w:rsidR="00D601C8"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Pr>
          <w:rFonts w:ascii="Times New Roman" w:eastAsia="Times New Roman" w:hAnsi="Times New Roman"/>
          <w:b/>
          <w:sz w:val="30"/>
          <w:szCs w:val="30"/>
          <w:lang w:val="de-DE"/>
        </w:rPr>
        <w:t>3</w:t>
      </w:r>
      <w:r w:rsidRPr="00F25C83">
        <w:rPr>
          <w:rFonts w:ascii="Times New Roman" w:eastAsia="Times New Roman" w:hAnsi="Times New Roman"/>
          <w:b/>
          <w:sz w:val="30"/>
          <w:szCs w:val="30"/>
          <w:lang w:val="de-DE"/>
        </w:rPr>
        <w:t>. Các ý kiến liên quan đến nhóm vấn</w:t>
      </w:r>
      <w:r w:rsidR="006C0083">
        <w:rPr>
          <w:rFonts w:ascii="Times New Roman" w:eastAsia="Times New Roman" w:hAnsi="Times New Roman"/>
          <w:b/>
          <w:sz w:val="30"/>
          <w:szCs w:val="30"/>
          <w:lang w:val="de-DE"/>
        </w:rPr>
        <w:t xml:space="preserve"> </w:t>
      </w:r>
      <w:r w:rsidR="006C0083" w:rsidRPr="006C0083">
        <w:rPr>
          <w:rFonts w:ascii="Times New Roman" w:eastAsia="Times New Roman" w:hAnsi="Times New Roman"/>
          <w:b/>
          <w:sz w:val="30"/>
          <w:szCs w:val="30"/>
          <w:lang w:val="de-DE"/>
        </w:rPr>
        <w:t>đề</w:t>
      </w:r>
      <w:r w:rsidR="006C0083">
        <w:rPr>
          <w:rFonts w:ascii="Times New Roman" w:eastAsia="Times New Roman" w:hAnsi="Times New Roman"/>
          <w:b/>
          <w:sz w:val="30"/>
          <w:szCs w:val="30"/>
          <w:lang w:val="de-DE"/>
        </w:rPr>
        <w:t xml:space="preserve"> v</w:t>
      </w:r>
      <w:r w:rsidR="006C0083" w:rsidRPr="006C0083">
        <w:rPr>
          <w:rFonts w:ascii="Times New Roman" w:eastAsia="Times New Roman" w:hAnsi="Times New Roman"/>
          <w:b/>
          <w:sz w:val="30"/>
          <w:szCs w:val="30"/>
          <w:lang w:val="de-DE"/>
        </w:rPr>
        <w:t>ề</w:t>
      </w:r>
      <w:r w:rsidR="0014351A" w:rsidRPr="00C918CE">
        <w:rPr>
          <w:rFonts w:ascii="Times New Roman" w:eastAsia="Times New Roman" w:hAnsi="Times New Roman"/>
          <w:b/>
          <w:sz w:val="30"/>
          <w:szCs w:val="28"/>
        </w:rPr>
        <w:t xml:space="preserve"> các loại thuế, phí</w:t>
      </w:r>
    </w:p>
    <w:p w14:paraId="362DDA86" w14:textId="0C840286" w:rsidR="00D9296E"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E36B71">
        <w:rPr>
          <w:rFonts w:ascii="Times New Roman" w:eastAsia="Times New Roman" w:hAnsi="Times New Roman"/>
          <w:b/>
          <w:i/>
          <w:iCs/>
          <w:sz w:val="30"/>
          <w:szCs w:val="28"/>
        </w:rPr>
        <w:t xml:space="preserve">3.1. Ý kiến của </w:t>
      </w:r>
      <w:r w:rsidR="00035049" w:rsidRPr="00E36B71">
        <w:rPr>
          <w:rFonts w:ascii="Times New Roman" w:hAnsi="Times New Roman"/>
          <w:b/>
          <w:bCs/>
          <w:i/>
          <w:iCs/>
          <w:color w:val="000000"/>
          <w:sz w:val="30"/>
          <w:szCs w:val="28"/>
          <w:shd w:val="clear" w:color="auto" w:fill="FFFFFF"/>
          <w:lang w:eastAsia="vi-VN"/>
        </w:rPr>
        <w:t>Công ty TNHH P</w:t>
      </w:r>
      <w:r w:rsidR="00200AF8" w:rsidRPr="00E36B71">
        <w:rPr>
          <w:rFonts w:ascii="Times New Roman" w:hAnsi="Times New Roman"/>
          <w:b/>
          <w:bCs/>
          <w:i/>
          <w:iCs/>
          <w:color w:val="000000"/>
          <w:sz w:val="30"/>
          <w:szCs w:val="28"/>
          <w:shd w:val="clear" w:color="auto" w:fill="FFFFFF"/>
          <w:lang w:eastAsia="vi-VN"/>
        </w:rPr>
        <w:t>hát triển khoáng sản Đông Dương</w:t>
      </w:r>
      <w:r w:rsidRPr="00E36B71">
        <w:rPr>
          <w:rFonts w:ascii="Times New Roman" w:hAnsi="Times New Roman"/>
          <w:b/>
          <w:bCs/>
          <w:i/>
          <w:iCs/>
          <w:color w:val="000000"/>
          <w:sz w:val="30"/>
          <w:szCs w:val="28"/>
          <w:shd w:val="clear" w:color="auto" w:fill="FFFFFF"/>
          <w:lang w:eastAsia="vi-VN"/>
        </w:rPr>
        <w:t>:</w:t>
      </w:r>
      <w:r>
        <w:rPr>
          <w:rFonts w:ascii="Times New Roman" w:hAnsi="Times New Roman"/>
          <w:b/>
          <w:bCs/>
          <w:color w:val="000000"/>
          <w:sz w:val="30"/>
          <w:szCs w:val="28"/>
          <w:shd w:val="clear" w:color="auto" w:fill="FFFFFF"/>
          <w:lang w:eastAsia="vi-VN"/>
        </w:rPr>
        <w:t xml:space="preserve"> </w:t>
      </w:r>
      <w:r w:rsidR="00200AF8" w:rsidRPr="00C918CE">
        <w:rPr>
          <w:rFonts w:ascii="Times New Roman" w:hAnsi="Times New Roman"/>
          <w:color w:val="000000"/>
          <w:sz w:val="30"/>
          <w:szCs w:val="28"/>
          <w:shd w:val="clear" w:color="auto" w:fill="FFFFFF"/>
          <w:lang w:eastAsia="vi-VN"/>
        </w:rPr>
        <w:t xml:space="preserve">Mức thu phí hạ tầng tại KCN phía Nam chưa phù hợp; giá tính thuế tài nguyên cao </w:t>
      </w:r>
      <w:r w:rsidR="00200AF8" w:rsidRPr="00DD294A">
        <w:rPr>
          <w:rFonts w:ascii="Times New Roman" w:hAnsi="Times New Roman"/>
          <w:i/>
          <w:iCs/>
          <w:color w:val="000000"/>
          <w:sz w:val="30"/>
          <w:szCs w:val="28"/>
          <w:shd w:val="clear" w:color="auto" w:fill="FFFFFF"/>
          <w:lang w:eastAsia="vi-VN"/>
        </w:rPr>
        <w:t>(</w:t>
      </w:r>
      <w:r w:rsidR="00200AF8" w:rsidRPr="00C918CE">
        <w:rPr>
          <w:rFonts w:ascii="Times New Roman" w:hAnsi="Times New Roman"/>
          <w:i/>
          <w:iCs/>
          <w:color w:val="000000"/>
          <w:sz w:val="30"/>
          <w:szCs w:val="28"/>
          <w:shd w:val="clear" w:color="auto" w:fill="FFFFFF"/>
          <w:lang w:eastAsia="vi-VN"/>
        </w:rPr>
        <w:t>Cụ thể: theo Quyết định sổ 36/2022/QĐ-UBND ngày 21/12/2022 c</w:t>
      </w:r>
      <w:r w:rsidR="00DD294A">
        <w:rPr>
          <w:rFonts w:ascii="Times New Roman" w:hAnsi="Times New Roman"/>
          <w:i/>
          <w:iCs/>
          <w:color w:val="000000"/>
          <w:sz w:val="30"/>
          <w:szCs w:val="28"/>
          <w:shd w:val="clear" w:color="auto" w:fill="FFFFFF"/>
          <w:lang w:eastAsia="vi-VN"/>
        </w:rPr>
        <w:t>ủ</w:t>
      </w:r>
      <w:r w:rsidR="00200AF8" w:rsidRPr="00C918CE">
        <w:rPr>
          <w:rFonts w:ascii="Times New Roman" w:hAnsi="Times New Roman"/>
          <w:i/>
          <w:iCs/>
          <w:color w:val="000000"/>
          <w:sz w:val="30"/>
          <w:szCs w:val="28"/>
          <w:shd w:val="clear" w:color="auto" w:fill="FFFFFF"/>
          <w:lang w:eastAsia="vi-VN"/>
        </w:rPr>
        <w:t>a Ủy ban nhân dân tỉnh về vi</w:t>
      </w:r>
      <w:r w:rsidR="00DD294A">
        <w:rPr>
          <w:rFonts w:ascii="Times New Roman" w:hAnsi="Times New Roman"/>
          <w:i/>
          <w:iCs/>
          <w:color w:val="000000"/>
          <w:sz w:val="30"/>
          <w:szCs w:val="28"/>
          <w:shd w:val="clear" w:color="auto" w:fill="FFFFFF"/>
          <w:lang w:eastAsia="vi-VN"/>
        </w:rPr>
        <w:t>ệ</w:t>
      </w:r>
      <w:r w:rsidR="00200AF8" w:rsidRPr="00C918CE">
        <w:rPr>
          <w:rFonts w:ascii="Times New Roman" w:hAnsi="Times New Roman"/>
          <w:i/>
          <w:iCs/>
          <w:color w:val="000000"/>
          <w:sz w:val="30"/>
          <w:szCs w:val="28"/>
          <w:shd w:val="clear" w:color="auto" w:fill="FFFFFF"/>
          <w:lang w:eastAsia="vi-VN"/>
        </w:rPr>
        <w:t>c Quy định Bảng giá t</w:t>
      </w:r>
      <w:r w:rsidR="00DD294A">
        <w:rPr>
          <w:rFonts w:ascii="Times New Roman" w:hAnsi="Times New Roman"/>
          <w:i/>
          <w:iCs/>
          <w:color w:val="000000"/>
          <w:sz w:val="30"/>
          <w:szCs w:val="28"/>
          <w:shd w:val="clear" w:color="auto" w:fill="FFFFFF"/>
          <w:lang w:eastAsia="vi-VN"/>
        </w:rPr>
        <w:t>í</w:t>
      </w:r>
      <w:r w:rsidR="00200AF8" w:rsidRPr="00C918CE">
        <w:rPr>
          <w:rFonts w:ascii="Times New Roman" w:hAnsi="Times New Roman"/>
          <w:i/>
          <w:iCs/>
          <w:color w:val="000000"/>
          <w:sz w:val="30"/>
          <w:szCs w:val="28"/>
          <w:shd w:val="clear" w:color="auto" w:fill="FFFFFF"/>
          <w:lang w:eastAsia="vi-VN"/>
        </w:rPr>
        <w:t>nh thuế Tài nguyên năm 2023 trên địa bàn tỉnh Yên B</w:t>
      </w:r>
      <w:r w:rsidR="00DD294A">
        <w:rPr>
          <w:rFonts w:ascii="Times New Roman" w:hAnsi="Times New Roman"/>
          <w:i/>
          <w:iCs/>
          <w:color w:val="000000"/>
          <w:sz w:val="30"/>
          <w:szCs w:val="28"/>
          <w:shd w:val="clear" w:color="auto" w:fill="FFFFFF"/>
          <w:lang w:eastAsia="vi-VN"/>
        </w:rPr>
        <w:t>á</w:t>
      </w:r>
      <w:r w:rsidR="00200AF8" w:rsidRPr="00C918CE">
        <w:rPr>
          <w:rFonts w:ascii="Times New Roman" w:hAnsi="Times New Roman"/>
          <w:i/>
          <w:iCs/>
          <w:color w:val="000000"/>
          <w:sz w:val="30"/>
          <w:szCs w:val="28"/>
          <w:shd w:val="clear" w:color="auto" w:fill="FFFFFF"/>
          <w:lang w:eastAsia="vi-VN"/>
        </w:rPr>
        <w:t>i; Giá tính thu</w:t>
      </w:r>
      <w:r w:rsidR="00535C67">
        <w:rPr>
          <w:rFonts w:ascii="Times New Roman" w:hAnsi="Times New Roman"/>
          <w:i/>
          <w:iCs/>
          <w:color w:val="000000"/>
          <w:sz w:val="30"/>
          <w:szCs w:val="28"/>
          <w:shd w:val="clear" w:color="auto" w:fill="FFFFFF"/>
          <w:lang w:eastAsia="vi-VN"/>
        </w:rPr>
        <w:t>ế</w:t>
      </w:r>
      <w:r w:rsidR="00200AF8" w:rsidRPr="00C918CE">
        <w:rPr>
          <w:rFonts w:ascii="Times New Roman" w:hAnsi="Times New Roman"/>
          <w:i/>
          <w:iCs/>
          <w:color w:val="000000"/>
          <w:sz w:val="30"/>
          <w:szCs w:val="28"/>
          <w:shd w:val="clear" w:color="auto" w:fill="FFFFFF"/>
          <w:lang w:eastAsia="vi-VN"/>
        </w:rPr>
        <w:t xml:space="preserve"> tài nguyên Đ</w:t>
      </w:r>
      <w:r w:rsidR="00535C67">
        <w:rPr>
          <w:rFonts w:ascii="Times New Roman" w:hAnsi="Times New Roman"/>
          <w:i/>
          <w:iCs/>
          <w:color w:val="000000"/>
          <w:sz w:val="30"/>
          <w:szCs w:val="28"/>
          <w:shd w:val="clear" w:color="auto" w:fill="FFFFFF"/>
          <w:lang w:eastAsia="vi-VN"/>
        </w:rPr>
        <w:t xml:space="preserve">á </w:t>
      </w:r>
      <w:r w:rsidR="00200AF8" w:rsidRPr="00C918CE">
        <w:rPr>
          <w:rFonts w:ascii="Times New Roman" w:hAnsi="Times New Roman"/>
          <w:i/>
          <w:iCs/>
          <w:color w:val="000000"/>
          <w:sz w:val="30"/>
          <w:szCs w:val="28"/>
          <w:shd w:val="clear" w:color="auto" w:fill="FFFFFF"/>
          <w:lang w:eastAsia="vi-VN"/>
        </w:rPr>
        <w:t>Hoa Trắng điều chỉnh từ năm 2022- 2023 tăng từ 200.000đ/m3 lên 314.000đ/m3 với mức thuế suất thuế tài nguyên 15%</w:t>
      </w:r>
      <w:r w:rsidR="00200AF8" w:rsidRPr="00C918CE">
        <w:rPr>
          <w:rFonts w:ascii="Times New Roman" w:hAnsi="Times New Roman"/>
          <w:color w:val="000000"/>
          <w:sz w:val="30"/>
          <w:szCs w:val="28"/>
          <w:shd w:val="clear" w:color="auto" w:fill="FFFFFF"/>
          <w:lang w:eastAsia="vi-VN"/>
        </w:rPr>
        <w:t xml:space="preserve">). Công ty đề xuất Ủy ban nhân dân tỉnh xây dựng lại mức thuế, phí hợp lý để </w:t>
      </w:r>
      <w:r w:rsidR="00200AF8" w:rsidRPr="00C918CE">
        <w:rPr>
          <w:rFonts w:ascii="Times New Roman" w:hAnsi="Times New Roman"/>
          <w:i/>
          <w:iCs/>
          <w:color w:val="000000"/>
          <w:sz w:val="30"/>
          <w:szCs w:val="28"/>
          <w:shd w:val="clear" w:color="auto" w:fill="FFFFFF"/>
          <w:lang w:eastAsia="vi-VN"/>
        </w:rPr>
        <w:t>giảm</w:t>
      </w:r>
      <w:r w:rsidR="00200AF8" w:rsidRPr="00C918CE">
        <w:rPr>
          <w:rFonts w:ascii="Times New Roman" w:hAnsi="Times New Roman"/>
          <w:color w:val="000000"/>
          <w:sz w:val="30"/>
          <w:szCs w:val="28"/>
          <w:shd w:val="clear" w:color="auto" w:fill="FFFFFF"/>
          <w:lang w:eastAsia="vi-VN"/>
        </w:rPr>
        <w:t xml:space="preserve"> thiểu khó khăn cho doanh nghiệp.</w:t>
      </w:r>
    </w:p>
    <w:p w14:paraId="4DAD28E8" w14:textId="77777777" w:rsidR="00D9296E"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b/>
          <w:i/>
          <w:color w:val="000000"/>
          <w:sz w:val="30"/>
          <w:szCs w:val="28"/>
        </w:rPr>
        <w:t>* Lãnh đạo Cục Thuế tỉnh trả lời</w:t>
      </w:r>
      <w:r>
        <w:rPr>
          <w:rFonts w:ascii="Times New Roman" w:eastAsia="Times New Roman" w:hAnsi="Times New Roman"/>
          <w:b/>
          <w:i/>
          <w:color w:val="000000"/>
          <w:sz w:val="30"/>
          <w:szCs w:val="28"/>
        </w:rPr>
        <w:t xml:space="preserve"> nh</w:t>
      </w:r>
      <w:r w:rsidRPr="00E36B71">
        <w:rPr>
          <w:rFonts w:ascii="Times New Roman" w:eastAsia="Times New Roman" w:hAnsi="Times New Roman"/>
          <w:b/>
          <w:i/>
          <w:color w:val="000000"/>
          <w:sz w:val="30"/>
          <w:szCs w:val="28"/>
        </w:rPr>
        <w:t>ư</w:t>
      </w:r>
      <w:r>
        <w:rPr>
          <w:rFonts w:ascii="Times New Roman" w:eastAsia="Times New Roman" w:hAnsi="Times New Roman"/>
          <w:b/>
          <w:i/>
          <w:color w:val="000000"/>
          <w:sz w:val="30"/>
          <w:szCs w:val="28"/>
        </w:rPr>
        <w:t xml:space="preserve"> sau</w:t>
      </w:r>
      <w:r w:rsidRPr="00C918CE">
        <w:rPr>
          <w:rFonts w:ascii="Times New Roman" w:eastAsia="Times New Roman" w:hAnsi="Times New Roman"/>
          <w:b/>
          <w:i/>
          <w:color w:val="000000"/>
          <w:sz w:val="30"/>
          <w:szCs w:val="28"/>
        </w:rPr>
        <w:t>:</w:t>
      </w:r>
      <w:r>
        <w:rPr>
          <w:rFonts w:ascii="Times New Roman" w:eastAsia="Times New Roman" w:hAnsi="Times New Roman"/>
          <w:b/>
          <w:i/>
          <w:color w:val="000000"/>
          <w:sz w:val="30"/>
          <w:szCs w:val="28"/>
        </w:rPr>
        <w:t xml:space="preserve"> </w:t>
      </w:r>
    </w:p>
    <w:p w14:paraId="1EC4C6C6" w14:textId="77777777" w:rsid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hAnsi="Times New Roman"/>
          <w:i/>
          <w:sz w:val="30"/>
          <w:szCs w:val="28"/>
        </w:rPr>
        <w:t>Về m</w:t>
      </w:r>
      <w:r w:rsidRPr="00C918CE">
        <w:rPr>
          <w:rFonts w:ascii="Times New Roman" w:hAnsi="Times New Roman"/>
          <w:i/>
          <w:iCs/>
          <w:color w:val="000000"/>
          <w:sz w:val="30"/>
          <w:szCs w:val="28"/>
          <w:shd w:val="clear" w:color="auto" w:fill="FFFFFF"/>
          <w:lang w:eastAsia="vi-VN"/>
        </w:rPr>
        <w:t>ức thu phí hạ tầng tại KCN phía Nam</w:t>
      </w:r>
      <w:r w:rsidRPr="00C918CE">
        <w:rPr>
          <w:rFonts w:ascii="Times New Roman" w:hAnsi="Times New Roman"/>
          <w:iCs/>
          <w:color w:val="000000"/>
          <w:sz w:val="30"/>
          <w:szCs w:val="28"/>
          <w:shd w:val="clear" w:color="auto" w:fill="FFFFFF"/>
          <w:lang w:eastAsia="vi-VN"/>
        </w:rPr>
        <w:t xml:space="preserve">: Thẩm quyền ban hành mức thu phí hạ tầng tại Khu công nghiệp thuộc UBND tỉnh Yên Bái. Hiện nay mức thu phí hạ tầng tại Khu công nghiệp đang được thực hiện theo quyết định số </w:t>
      </w:r>
      <w:r w:rsidRPr="00C918CE">
        <w:rPr>
          <w:rFonts w:ascii="Times New Roman" w:hAnsi="Times New Roman"/>
          <w:sz w:val="30"/>
          <w:szCs w:val="28"/>
        </w:rPr>
        <w:t>43</w:t>
      </w:r>
      <w:r w:rsidRPr="00C918CE">
        <w:rPr>
          <w:rFonts w:ascii="Times New Roman" w:hAnsi="Times New Roman"/>
          <w:sz w:val="30"/>
          <w:szCs w:val="28"/>
          <w:lang w:val="vi-VN"/>
        </w:rPr>
        <w:t>/2018/QĐ-UBND</w:t>
      </w:r>
      <w:r w:rsidRPr="00C918CE">
        <w:rPr>
          <w:rFonts w:ascii="Times New Roman" w:hAnsi="Times New Roman"/>
          <w:sz w:val="30"/>
          <w:szCs w:val="28"/>
        </w:rPr>
        <w:t xml:space="preserve"> ngày </w:t>
      </w:r>
      <w:r w:rsidRPr="00C918CE">
        <w:rPr>
          <w:rFonts w:ascii="Times New Roman" w:hAnsi="Times New Roman"/>
          <w:iCs/>
          <w:sz w:val="30"/>
          <w:szCs w:val="28"/>
        </w:rPr>
        <w:t>28</w:t>
      </w:r>
      <w:r w:rsidRPr="00C918CE">
        <w:rPr>
          <w:rFonts w:ascii="Times New Roman" w:hAnsi="Times New Roman"/>
          <w:iCs/>
          <w:sz w:val="30"/>
          <w:szCs w:val="28"/>
          <w:lang w:val="vi-VN"/>
        </w:rPr>
        <w:t xml:space="preserve"> tháng 12 năm 2018</w:t>
      </w:r>
      <w:r w:rsidRPr="00C918CE">
        <w:rPr>
          <w:rFonts w:ascii="Times New Roman" w:hAnsi="Times New Roman"/>
          <w:iCs/>
          <w:sz w:val="30"/>
          <w:szCs w:val="28"/>
        </w:rPr>
        <w:t xml:space="preserve"> của UBND tỉnh Yên Bái “</w:t>
      </w:r>
      <w:r w:rsidRPr="00C918CE">
        <w:rPr>
          <w:rFonts w:ascii="Times New Roman" w:hAnsi="Times New Roman"/>
          <w:i/>
          <w:iCs/>
          <w:sz w:val="30"/>
          <w:szCs w:val="28"/>
        </w:rPr>
        <w:t>Q</w:t>
      </w:r>
      <w:r w:rsidRPr="00C918CE">
        <w:rPr>
          <w:rFonts w:ascii="Times New Roman" w:hAnsi="Times New Roman"/>
          <w:i/>
          <w:iCs/>
          <w:sz w:val="30"/>
          <w:szCs w:val="28"/>
          <w:lang w:val="vi-VN"/>
        </w:rPr>
        <w:t>uy định giá t</w:t>
      </w:r>
      <w:r w:rsidRPr="00C918CE">
        <w:rPr>
          <w:rFonts w:ascii="Times New Roman" w:hAnsi="Times New Roman"/>
          <w:i/>
          <w:iCs/>
          <w:sz w:val="30"/>
          <w:szCs w:val="28"/>
        </w:rPr>
        <w:t>ố</w:t>
      </w:r>
      <w:r w:rsidRPr="00C918CE">
        <w:rPr>
          <w:rFonts w:ascii="Times New Roman" w:hAnsi="Times New Roman"/>
          <w:i/>
          <w:iCs/>
          <w:sz w:val="30"/>
          <w:szCs w:val="28"/>
          <w:lang w:val="vi-VN"/>
        </w:rPr>
        <w:t>i thiểu cho thuê hạ tầng tại khu công nghiệp phía Nam, khu công nghiệp Minh Quân và khu công nghiệp Âu Lâu tại tỉnh Yên Bái</w:t>
      </w:r>
      <w:r w:rsidRPr="00C918CE">
        <w:rPr>
          <w:rFonts w:ascii="Times New Roman" w:hAnsi="Times New Roman"/>
          <w:i/>
          <w:iCs/>
          <w:sz w:val="30"/>
          <w:szCs w:val="28"/>
        </w:rPr>
        <w:t>”</w:t>
      </w:r>
      <w:r w:rsidRPr="00C918CE">
        <w:rPr>
          <w:rFonts w:ascii="Times New Roman" w:hAnsi="Times New Roman"/>
          <w:iCs/>
          <w:sz w:val="30"/>
          <w:szCs w:val="28"/>
        </w:rPr>
        <w:t xml:space="preserve"> Mức phí này đang được thực hiện từ năm 2018 tới nay cho các Doanh nghiệp đang hoạt động sản xuất kinh doanh trong các Khu công nghiệp.</w:t>
      </w:r>
    </w:p>
    <w:p w14:paraId="258B15C1" w14:textId="77777777" w:rsid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hAnsi="Times New Roman"/>
          <w:i/>
          <w:sz w:val="30"/>
          <w:szCs w:val="28"/>
        </w:rPr>
        <w:t>Về giá tính thuê tài nguyên:</w:t>
      </w:r>
      <w:r w:rsidRPr="00C918CE">
        <w:rPr>
          <w:rFonts w:ascii="Times New Roman" w:hAnsi="Times New Roman"/>
          <w:sz w:val="30"/>
          <w:szCs w:val="28"/>
        </w:rPr>
        <w:t xml:space="preserve"> Tại điểm a khoản 1 Điều 6 </w:t>
      </w:r>
      <w:r w:rsidRPr="00C918CE">
        <w:rPr>
          <w:rFonts w:ascii="Times New Roman" w:hAnsi="Times New Roman"/>
          <w:sz w:val="30"/>
          <w:szCs w:val="28"/>
          <w:lang w:val="vi-VN"/>
        </w:rPr>
        <w:t>Thông tư số 44/2017/TT-BTC ngày 12 tháng 5 năm 2017 của Bộ trưởng Bộ Tài chính</w:t>
      </w:r>
      <w:r w:rsidRPr="00C918CE">
        <w:rPr>
          <w:rFonts w:ascii="Times New Roman" w:hAnsi="Times New Roman"/>
          <w:sz w:val="30"/>
          <w:szCs w:val="28"/>
        </w:rPr>
        <w:t xml:space="preserve"> về </w:t>
      </w:r>
      <w:r w:rsidRPr="00C918CE">
        <w:rPr>
          <w:rFonts w:ascii="Times New Roman" w:hAnsi="Times New Roman"/>
          <w:bCs/>
          <w:color w:val="000000"/>
          <w:sz w:val="30"/>
          <w:szCs w:val="28"/>
          <w:lang w:val="vi-VN"/>
        </w:rPr>
        <w:t>Điều chỉnh, bổ sung khung giá tính thuế tài nguyên</w:t>
      </w:r>
      <w:r w:rsidRPr="00C918CE">
        <w:rPr>
          <w:rFonts w:ascii="Times New Roman" w:hAnsi="Times New Roman"/>
          <w:bCs/>
          <w:color w:val="000000"/>
          <w:sz w:val="30"/>
          <w:szCs w:val="28"/>
        </w:rPr>
        <w:t xml:space="preserve"> quy định:</w:t>
      </w:r>
    </w:p>
    <w:p w14:paraId="15EC9DD1" w14:textId="77777777" w:rsid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E36B71">
        <w:rPr>
          <w:rFonts w:ascii="Times New Roman" w:hAnsi="Times New Roman"/>
          <w:bCs/>
          <w:i/>
          <w:iCs/>
          <w:color w:val="000000"/>
          <w:sz w:val="30"/>
          <w:szCs w:val="28"/>
        </w:rPr>
        <w:t>(1).</w:t>
      </w:r>
      <w:r>
        <w:rPr>
          <w:rFonts w:ascii="Times New Roman" w:hAnsi="Times New Roman"/>
          <w:bCs/>
          <w:color w:val="000000"/>
          <w:sz w:val="30"/>
          <w:szCs w:val="28"/>
        </w:rPr>
        <w:t xml:space="preserve"> </w:t>
      </w:r>
      <w:r w:rsidRPr="00C918CE">
        <w:rPr>
          <w:rFonts w:ascii="Times New Roman" w:eastAsia="Times New Roman" w:hAnsi="Times New Roman"/>
          <w:i/>
          <w:color w:val="000000"/>
          <w:sz w:val="30"/>
          <w:szCs w:val="28"/>
          <w:lang w:val="vi-VN"/>
        </w:rPr>
        <w:t>Các trường hợp </w:t>
      </w:r>
      <w:r w:rsidRPr="00C918CE">
        <w:rPr>
          <w:rFonts w:ascii="Times New Roman" w:eastAsia="Times New Roman" w:hAnsi="Times New Roman"/>
          <w:i/>
          <w:color w:val="000000"/>
          <w:sz w:val="30"/>
          <w:szCs w:val="28"/>
        </w:rPr>
        <w:t>điều</w:t>
      </w:r>
      <w:r w:rsidRPr="00C918CE">
        <w:rPr>
          <w:rFonts w:ascii="Times New Roman" w:eastAsia="Times New Roman" w:hAnsi="Times New Roman"/>
          <w:i/>
          <w:color w:val="000000"/>
          <w:sz w:val="30"/>
          <w:szCs w:val="28"/>
          <w:lang w:val="vi-VN"/>
        </w:rPr>
        <w:t> chỉnh, bổ sung khung giá tính thuế tài nguyên:</w:t>
      </w:r>
    </w:p>
    <w:p w14:paraId="364E7FA4" w14:textId="77777777" w:rsid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i/>
          <w:color w:val="000000"/>
          <w:sz w:val="30"/>
          <w:szCs w:val="28"/>
        </w:rPr>
      </w:pPr>
      <w:r w:rsidRPr="00C918CE">
        <w:rPr>
          <w:rFonts w:ascii="Times New Roman" w:eastAsia="Times New Roman" w:hAnsi="Times New Roman"/>
          <w:i/>
          <w:color w:val="000000"/>
          <w:sz w:val="30"/>
          <w:szCs w:val="28"/>
          <w:lang w:val="vi-VN"/>
        </w:rPr>
        <w:t>a) Giá tài nguyên phổ biến trên thị trường biến động lớn: tăng từ 20% trở lên so với mức giá tối đa hoặc giảm từ 20% trở lên so với mức giá tối thiểu của Khung giá tính thuế tài nguyên do Bộ Tài chính ban hành</w:t>
      </w:r>
      <w:r w:rsidR="00614092">
        <w:rPr>
          <w:rFonts w:ascii="Times New Roman" w:eastAsia="Times New Roman" w:hAnsi="Times New Roman"/>
          <w:i/>
          <w:color w:val="000000"/>
          <w:sz w:val="30"/>
          <w:szCs w:val="28"/>
        </w:rPr>
        <w:t>.</w:t>
      </w:r>
    </w:p>
    <w:p w14:paraId="29416C7A" w14:textId="77777777" w:rsid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eastAsia="Times New Roman" w:hAnsi="Times New Roman"/>
          <w:color w:val="000000"/>
          <w:sz w:val="30"/>
          <w:szCs w:val="28"/>
        </w:rPr>
        <w:t xml:space="preserve">Tại tỉnh Yên Bái trước khi xây dựng giá tính thuế tài nguyên đã được các Sở, ban, ngành khảo sát giá bán thực tế trên thị trường của các doanh nghiệp </w:t>
      </w:r>
      <w:r w:rsidRPr="00C918CE">
        <w:rPr>
          <w:rFonts w:ascii="Times New Roman" w:eastAsia="Times New Roman" w:hAnsi="Times New Roman"/>
          <w:color w:val="000000"/>
          <w:sz w:val="30"/>
          <w:szCs w:val="28"/>
        </w:rPr>
        <w:lastRenderedPageBreak/>
        <w:t>để làm căn cứ xây dựng bảng giá tính thuế tài nguyên trong đó có sản phẩm đá hoa trắng.</w:t>
      </w:r>
    </w:p>
    <w:p w14:paraId="170D896C" w14:textId="1089C9F6" w:rsid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hAnsi="Times New Roman"/>
          <w:color w:val="000000"/>
          <w:sz w:val="30"/>
          <w:szCs w:val="28"/>
        </w:rPr>
        <w:t xml:space="preserve">Như vậy giá tính thuế tài nguyên </w:t>
      </w:r>
      <w:r w:rsidRPr="00C918CE">
        <w:rPr>
          <w:rFonts w:ascii="Times New Roman" w:hAnsi="Times New Roman"/>
          <w:color w:val="000000"/>
          <w:sz w:val="30"/>
          <w:szCs w:val="28"/>
          <w:shd w:val="clear" w:color="auto" w:fill="FFFFFF"/>
          <w:lang w:eastAsia="vi-VN"/>
        </w:rPr>
        <w:t xml:space="preserve">điều chỉnh từ năm 2022- 2023 tăng từ 200.000đ/m3 lên 314.000đ/m3 </w:t>
      </w:r>
      <w:r w:rsidRPr="00C918CE">
        <w:rPr>
          <w:rFonts w:ascii="Times New Roman" w:hAnsi="Times New Roman"/>
          <w:color w:val="000000"/>
          <w:sz w:val="30"/>
          <w:szCs w:val="28"/>
        </w:rPr>
        <w:t xml:space="preserve">đối với </w:t>
      </w:r>
      <w:r w:rsidRPr="00C918CE">
        <w:rPr>
          <w:rFonts w:ascii="Times New Roman" w:hAnsi="Times New Roman"/>
          <w:color w:val="000000"/>
          <w:sz w:val="30"/>
          <w:szCs w:val="28"/>
          <w:shd w:val="clear" w:color="auto" w:fill="FFFFFF"/>
          <w:lang w:eastAsia="vi-VN"/>
        </w:rPr>
        <w:t>Đá Hoa Trắng theo Quyết định s</w:t>
      </w:r>
      <w:r w:rsidR="00EA1B75">
        <w:rPr>
          <w:rFonts w:ascii="Times New Roman" w:hAnsi="Times New Roman"/>
          <w:color w:val="000000"/>
          <w:sz w:val="30"/>
          <w:szCs w:val="28"/>
          <w:shd w:val="clear" w:color="auto" w:fill="FFFFFF"/>
          <w:lang w:eastAsia="vi-VN"/>
        </w:rPr>
        <w:t>ố</w:t>
      </w:r>
      <w:r w:rsidRPr="00C918CE">
        <w:rPr>
          <w:rFonts w:ascii="Times New Roman" w:hAnsi="Times New Roman"/>
          <w:color w:val="000000"/>
          <w:sz w:val="30"/>
          <w:szCs w:val="28"/>
          <w:shd w:val="clear" w:color="auto" w:fill="FFFFFF"/>
          <w:lang w:eastAsia="vi-VN"/>
        </w:rPr>
        <w:t xml:space="preserve">36/2022/QĐ-UBND ngày 21/12/2022 của UBND tỉnh Yên Bái được xây dựng theo nguyên tắc trên. </w:t>
      </w:r>
    </w:p>
    <w:p w14:paraId="3391FAAC" w14:textId="7DF68213" w:rsid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E36B71">
        <w:rPr>
          <w:rFonts w:ascii="Times New Roman" w:hAnsi="Times New Roman"/>
          <w:b/>
          <w:bCs/>
          <w:i/>
          <w:iCs/>
          <w:color w:val="000000"/>
          <w:sz w:val="30"/>
          <w:szCs w:val="28"/>
          <w:shd w:val="clear" w:color="auto" w:fill="FFFFFF"/>
          <w:lang w:eastAsia="vi-VN"/>
        </w:rPr>
        <w:t>3.</w:t>
      </w:r>
      <w:r w:rsidR="00EA1B75">
        <w:rPr>
          <w:rFonts w:ascii="Times New Roman" w:hAnsi="Times New Roman"/>
          <w:b/>
          <w:bCs/>
          <w:i/>
          <w:iCs/>
          <w:color w:val="000000"/>
          <w:sz w:val="30"/>
          <w:szCs w:val="28"/>
          <w:shd w:val="clear" w:color="auto" w:fill="FFFFFF"/>
          <w:lang w:eastAsia="vi-VN"/>
        </w:rPr>
        <w:t>2</w:t>
      </w:r>
      <w:r w:rsidRPr="00E36B71">
        <w:rPr>
          <w:rFonts w:ascii="Times New Roman" w:hAnsi="Times New Roman"/>
          <w:b/>
          <w:bCs/>
          <w:i/>
          <w:iCs/>
          <w:color w:val="000000"/>
          <w:sz w:val="30"/>
          <w:szCs w:val="28"/>
          <w:shd w:val="clear" w:color="auto" w:fill="FFFFFF"/>
          <w:lang w:eastAsia="vi-VN"/>
        </w:rPr>
        <w:t>. Ý kiến của</w:t>
      </w:r>
      <w:r>
        <w:rPr>
          <w:rFonts w:ascii="Times New Roman" w:hAnsi="Times New Roman"/>
          <w:color w:val="000000"/>
          <w:sz w:val="30"/>
          <w:szCs w:val="28"/>
          <w:shd w:val="clear" w:color="auto" w:fill="FFFFFF"/>
          <w:lang w:eastAsia="vi-VN"/>
        </w:rPr>
        <w:t xml:space="preserve"> </w:t>
      </w:r>
      <w:r w:rsidR="00E354B0" w:rsidRPr="00E36B71">
        <w:rPr>
          <w:rFonts w:ascii="Times New Roman" w:eastAsia="Times New Roman" w:hAnsi="Times New Roman"/>
          <w:b/>
          <w:i/>
          <w:iCs/>
          <w:sz w:val="30"/>
          <w:szCs w:val="28"/>
        </w:rPr>
        <w:t>Công ty CP Khoáng sản Yên Bái VPG</w:t>
      </w:r>
      <w:r w:rsidR="00E354B0" w:rsidRPr="00C918CE">
        <w:rPr>
          <w:rFonts w:ascii="Times New Roman" w:eastAsia="Times New Roman" w:hAnsi="Times New Roman"/>
          <w:b/>
          <w:sz w:val="30"/>
          <w:szCs w:val="28"/>
        </w:rPr>
        <w:t>:</w:t>
      </w:r>
      <w:r w:rsidR="00E354B0" w:rsidRPr="00C918CE">
        <w:rPr>
          <w:rFonts w:ascii="Times New Roman" w:eastAsia="Times New Roman" w:hAnsi="Times New Roman"/>
          <w:sz w:val="30"/>
          <w:szCs w:val="28"/>
        </w:rPr>
        <w:t xml:space="preserve"> Khó khăn trong sản xuất</w:t>
      </w:r>
      <w:r w:rsidR="004E3367">
        <w:rPr>
          <w:rFonts w:ascii="Times New Roman" w:eastAsia="Times New Roman" w:hAnsi="Times New Roman"/>
          <w:sz w:val="30"/>
          <w:szCs w:val="28"/>
        </w:rPr>
        <w:t>,</w:t>
      </w:r>
      <w:r w:rsidR="00E354B0" w:rsidRPr="00C918CE">
        <w:rPr>
          <w:rFonts w:ascii="Times New Roman" w:eastAsia="Times New Roman" w:hAnsi="Times New Roman"/>
          <w:sz w:val="30"/>
          <w:szCs w:val="28"/>
        </w:rPr>
        <w:t xml:space="preserve"> kinh doanh do các loại thuế, phí và các chính sách quản lý của Nhà nước về hoạt động khai thác và chế biến khoáng sản liên tục thay đổi làm ảnh hưởng đến hiệu quả hoạt động sản xuất kinh doanh của công ty; Giá tính thuế tài nguyên khoáng sản đối với một số loại tài nguyên như: đá vôi trắng, Felspat làm nguyên liệu gốm sứ còn cao. </w:t>
      </w:r>
      <w:r w:rsidR="00E354B0" w:rsidRPr="00C918CE">
        <w:rPr>
          <w:rFonts w:ascii="Times New Roman" w:eastAsia="Times New Roman" w:hAnsi="Times New Roman"/>
          <w:i/>
          <w:sz w:val="30"/>
          <w:szCs w:val="28"/>
        </w:rPr>
        <w:t>Cụ thể: Thuế suất thuế tài nguyên khoáng sản Felspat là 18% (theo Nghị quyết số:</w:t>
      </w:r>
      <w:r w:rsidR="00C150DF">
        <w:rPr>
          <w:rFonts w:ascii="Times New Roman" w:eastAsia="Times New Roman" w:hAnsi="Times New Roman"/>
          <w:i/>
          <w:sz w:val="30"/>
          <w:szCs w:val="28"/>
        </w:rPr>
        <w:t xml:space="preserve"> </w:t>
      </w:r>
      <w:r w:rsidR="00E354B0" w:rsidRPr="00C918CE">
        <w:rPr>
          <w:rFonts w:ascii="Times New Roman" w:eastAsia="Times New Roman" w:hAnsi="Times New Roman"/>
          <w:i/>
          <w:sz w:val="30"/>
          <w:szCs w:val="28"/>
        </w:rPr>
        <w:t xml:space="preserve">1084/2015/UBTVQH13 ngày 12/10/2015 của Ủy ban </w:t>
      </w:r>
      <w:r w:rsidR="004E3367">
        <w:rPr>
          <w:rFonts w:ascii="Times New Roman" w:eastAsia="Times New Roman" w:hAnsi="Times New Roman"/>
          <w:i/>
          <w:sz w:val="30"/>
          <w:szCs w:val="28"/>
        </w:rPr>
        <w:t>T</w:t>
      </w:r>
      <w:r w:rsidR="00E354B0" w:rsidRPr="00C918CE">
        <w:rPr>
          <w:rFonts w:ascii="Times New Roman" w:eastAsia="Times New Roman" w:hAnsi="Times New Roman"/>
          <w:i/>
          <w:sz w:val="30"/>
          <w:szCs w:val="28"/>
        </w:rPr>
        <w:t xml:space="preserve">hường vụ Quốc </w:t>
      </w:r>
      <w:r w:rsidR="004E3367">
        <w:rPr>
          <w:rFonts w:ascii="Times New Roman" w:eastAsia="Times New Roman" w:hAnsi="Times New Roman"/>
          <w:i/>
          <w:sz w:val="30"/>
          <w:szCs w:val="28"/>
        </w:rPr>
        <w:t>h</w:t>
      </w:r>
      <w:r w:rsidR="00E354B0" w:rsidRPr="00C918CE">
        <w:rPr>
          <w:rFonts w:ascii="Times New Roman" w:eastAsia="Times New Roman" w:hAnsi="Times New Roman"/>
          <w:i/>
          <w:sz w:val="30"/>
          <w:szCs w:val="28"/>
        </w:rPr>
        <w:t>ội) hiện chưa phù hợp với giá bán thực tế</w:t>
      </w:r>
      <w:r w:rsidR="00E354B0" w:rsidRPr="00C918CE">
        <w:rPr>
          <w:rFonts w:ascii="Times New Roman" w:eastAsia="Times New Roman" w:hAnsi="Times New Roman"/>
          <w:sz w:val="30"/>
          <w:szCs w:val="28"/>
        </w:rPr>
        <w:t>. Công ty đề xuất điều chỉnh quy định giá tính thuế tài nguyên kh</w:t>
      </w:r>
      <w:r w:rsidR="004E3367">
        <w:rPr>
          <w:rFonts w:ascii="Times New Roman" w:eastAsia="Times New Roman" w:hAnsi="Times New Roman"/>
          <w:sz w:val="30"/>
          <w:szCs w:val="28"/>
        </w:rPr>
        <w:t>o</w:t>
      </w:r>
      <w:r w:rsidR="00E354B0" w:rsidRPr="00C918CE">
        <w:rPr>
          <w:rFonts w:ascii="Times New Roman" w:eastAsia="Times New Roman" w:hAnsi="Times New Roman"/>
          <w:sz w:val="30"/>
          <w:szCs w:val="28"/>
        </w:rPr>
        <w:t xml:space="preserve">áng sản Felspat cho phù hợp với thực tế giá bán bình quân trên thị trường. </w:t>
      </w:r>
    </w:p>
    <w:p w14:paraId="68225266" w14:textId="77777777" w:rsidR="00614092" w:rsidRDefault="006C0083"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Pr>
          <w:rFonts w:ascii="Times New Roman" w:eastAsia="Times New Roman" w:hAnsi="Times New Roman"/>
          <w:b/>
          <w:bCs/>
          <w:i/>
          <w:iCs/>
          <w:sz w:val="30"/>
          <w:szCs w:val="28"/>
        </w:rPr>
        <w:t xml:space="preserve">* </w:t>
      </w:r>
      <w:r w:rsidR="00E36B71" w:rsidRPr="006C0083">
        <w:rPr>
          <w:rFonts w:ascii="Times New Roman" w:eastAsia="Times New Roman" w:hAnsi="Times New Roman"/>
          <w:b/>
          <w:bCs/>
          <w:i/>
          <w:iCs/>
          <w:sz w:val="30"/>
          <w:szCs w:val="28"/>
        </w:rPr>
        <w:t>Lãnh đạo</w:t>
      </w:r>
      <w:r w:rsidR="00E36B71">
        <w:rPr>
          <w:rFonts w:ascii="Times New Roman" w:eastAsia="Times New Roman" w:hAnsi="Times New Roman"/>
          <w:sz w:val="30"/>
          <w:szCs w:val="28"/>
        </w:rPr>
        <w:t xml:space="preserve"> </w:t>
      </w:r>
      <w:r w:rsidR="00E36B71" w:rsidRPr="00C918CE">
        <w:rPr>
          <w:rFonts w:ascii="Times New Roman" w:eastAsia="Times New Roman" w:hAnsi="Times New Roman"/>
          <w:b/>
          <w:i/>
          <w:color w:val="000000"/>
          <w:sz w:val="30"/>
          <w:szCs w:val="28"/>
        </w:rPr>
        <w:t>Cục Thuế tỉnh trả lời</w:t>
      </w:r>
      <w:r w:rsidR="00E36B71">
        <w:rPr>
          <w:rFonts w:ascii="Times New Roman" w:eastAsia="Times New Roman" w:hAnsi="Times New Roman"/>
          <w:b/>
          <w:i/>
          <w:color w:val="000000"/>
          <w:sz w:val="30"/>
          <w:szCs w:val="28"/>
        </w:rPr>
        <w:t xml:space="preserve"> nh</w:t>
      </w:r>
      <w:r w:rsidR="00E36B71" w:rsidRPr="00E36B71">
        <w:rPr>
          <w:rFonts w:ascii="Times New Roman" w:eastAsia="Times New Roman" w:hAnsi="Times New Roman"/>
          <w:b/>
          <w:i/>
          <w:color w:val="000000"/>
          <w:sz w:val="30"/>
          <w:szCs w:val="28"/>
        </w:rPr>
        <w:t>ư</w:t>
      </w:r>
      <w:r w:rsidR="00E36B71">
        <w:rPr>
          <w:rFonts w:ascii="Times New Roman" w:eastAsia="Times New Roman" w:hAnsi="Times New Roman"/>
          <w:b/>
          <w:i/>
          <w:color w:val="000000"/>
          <w:sz w:val="30"/>
          <w:szCs w:val="28"/>
        </w:rPr>
        <w:t xml:space="preserve"> sau</w:t>
      </w:r>
      <w:r w:rsidR="00E36B71" w:rsidRPr="00C918CE">
        <w:rPr>
          <w:rFonts w:ascii="Times New Roman" w:eastAsia="Times New Roman" w:hAnsi="Times New Roman"/>
          <w:b/>
          <w:i/>
          <w:color w:val="000000"/>
          <w:sz w:val="30"/>
          <w:szCs w:val="28"/>
        </w:rPr>
        <w:t>:</w:t>
      </w:r>
      <w:r w:rsidR="00E36B71">
        <w:rPr>
          <w:rFonts w:ascii="Times New Roman" w:eastAsia="Times New Roman" w:hAnsi="Times New Roman"/>
          <w:b/>
          <w:i/>
          <w:color w:val="000000"/>
          <w:sz w:val="30"/>
          <w:szCs w:val="28"/>
        </w:rPr>
        <w:t xml:space="preserve"> </w:t>
      </w:r>
    </w:p>
    <w:p w14:paraId="40CB57C1" w14:textId="77777777" w:rsidR="00614092" w:rsidRDefault="006C0083"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Pr>
          <w:rFonts w:ascii="Times New Roman" w:eastAsia="Times New Roman" w:hAnsi="Times New Roman"/>
          <w:b/>
          <w:i/>
          <w:color w:val="000000"/>
          <w:sz w:val="30"/>
          <w:szCs w:val="28"/>
        </w:rPr>
        <w:t>(1).</w:t>
      </w:r>
      <w:r w:rsidR="00E36B71" w:rsidRPr="00C918CE">
        <w:rPr>
          <w:rFonts w:ascii="Times New Roman" w:hAnsi="Times New Roman"/>
          <w:i/>
          <w:iCs/>
          <w:color w:val="000000"/>
          <w:sz w:val="30"/>
          <w:szCs w:val="28"/>
          <w:shd w:val="clear" w:color="auto" w:fill="FFFFFF"/>
          <w:lang w:eastAsia="vi-VN"/>
        </w:rPr>
        <w:t xml:space="preserve">  Về giá tính thuế tài nguyên</w:t>
      </w:r>
    </w:p>
    <w:p w14:paraId="6EBDB550" w14:textId="6DA7288B" w:rsidR="00E36B71" w:rsidRPr="00614092" w:rsidRDefault="00E36B71" w:rsidP="001B1F9B">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539"/>
        <w:jc w:val="both"/>
        <w:rPr>
          <w:rFonts w:ascii="Times New Roman" w:eastAsia="Times New Roman" w:hAnsi="Times New Roman"/>
          <w:sz w:val="30"/>
          <w:szCs w:val="30"/>
        </w:rPr>
      </w:pPr>
      <w:r w:rsidRPr="00C918CE">
        <w:rPr>
          <w:rFonts w:ascii="Times New Roman" w:hAnsi="Times New Roman"/>
          <w:iCs/>
          <w:color w:val="000000"/>
          <w:sz w:val="30"/>
          <w:szCs w:val="28"/>
          <w:shd w:val="clear" w:color="auto" w:fill="FFFFFF"/>
          <w:lang w:eastAsia="vi-VN"/>
        </w:rPr>
        <w:t>Tiếp thu ý kiến các doanh nghiệp ngày 20/01/2020 Bộ Tài chính ban hành Thông tư số 05/2020/TT-BTC sửa đổi bổ sung Thông tư số 44/2017/TT-BTC ngày 12/5/2017 Tại Phụ lục II Khung giá tính thuế tài nguyên đối với khoáng sản không kim loại ban hành kèm theo Thông tư số 05/2020/TT-BTC ngày 20/01/2020 của Bộ Tài chính sửa đổi bổ sung Thông tư số 44/2017/TT-BTC ngày 12/5/2017 của Bộ Tài chính quy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4366"/>
        <w:gridCol w:w="766"/>
        <w:gridCol w:w="1247"/>
        <w:gridCol w:w="1487"/>
      </w:tblGrid>
      <w:tr w:rsidR="00E36B71" w:rsidRPr="005A1371" w14:paraId="730B80D9" w14:textId="77777777">
        <w:tc>
          <w:tcPr>
            <w:tcW w:w="1497" w:type="dxa"/>
            <w:shd w:val="clear" w:color="auto" w:fill="auto"/>
            <w:vAlign w:val="center"/>
          </w:tcPr>
          <w:p w14:paraId="7EE19E44" w14:textId="77777777" w:rsidR="00E36B71" w:rsidRPr="006F200D"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6F200D">
              <w:rPr>
                <w:rFonts w:ascii="Times New Roman" w:hAnsi="Times New Roman"/>
                <w:b/>
                <w:iCs/>
                <w:color w:val="000000"/>
                <w:sz w:val="30"/>
                <w:szCs w:val="28"/>
                <w:shd w:val="clear" w:color="auto" w:fill="FFFFFF"/>
                <w:lang w:eastAsia="vi-VN"/>
              </w:rPr>
              <w:t>Mã nhóm loại tài nguyên</w:t>
            </w:r>
          </w:p>
        </w:tc>
        <w:tc>
          <w:tcPr>
            <w:tcW w:w="4547" w:type="dxa"/>
            <w:shd w:val="clear" w:color="auto" w:fill="auto"/>
            <w:vAlign w:val="center"/>
          </w:tcPr>
          <w:p w14:paraId="30819F99" w14:textId="77777777" w:rsidR="00E36B71" w:rsidRPr="006F200D"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6F200D">
              <w:rPr>
                <w:rFonts w:ascii="Times New Roman" w:hAnsi="Times New Roman"/>
                <w:b/>
                <w:iCs/>
                <w:color w:val="000000"/>
                <w:sz w:val="30"/>
                <w:szCs w:val="28"/>
                <w:shd w:val="clear" w:color="auto" w:fill="FFFFFF"/>
                <w:lang w:eastAsia="vi-VN"/>
              </w:rPr>
              <w:t>Tên nhóm loại tài nguyên</w:t>
            </w:r>
          </w:p>
        </w:tc>
        <w:tc>
          <w:tcPr>
            <w:tcW w:w="241" w:type="dxa"/>
            <w:shd w:val="clear" w:color="auto" w:fill="auto"/>
            <w:vAlign w:val="center"/>
          </w:tcPr>
          <w:p w14:paraId="77D48506" w14:textId="77777777" w:rsidR="00E36B71" w:rsidRPr="006F200D"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6F200D">
              <w:rPr>
                <w:rFonts w:ascii="Times New Roman" w:hAnsi="Times New Roman"/>
                <w:b/>
                <w:iCs/>
                <w:color w:val="000000"/>
                <w:sz w:val="30"/>
                <w:szCs w:val="28"/>
                <w:shd w:val="clear" w:color="auto" w:fill="FFFFFF"/>
                <w:lang w:eastAsia="vi-VN"/>
              </w:rPr>
              <w:t>Đơn vị tính</w:t>
            </w:r>
          </w:p>
        </w:tc>
        <w:tc>
          <w:tcPr>
            <w:tcW w:w="1250" w:type="dxa"/>
            <w:shd w:val="clear" w:color="auto" w:fill="auto"/>
            <w:vAlign w:val="center"/>
          </w:tcPr>
          <w:p w14:paraId="2F002C38" w14:textId="77777777" w:rsidR="00E36B71" w:rsidRPr="006F200D"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6F200D">
              <w:rPr>
                <w:rFonts w:ascii="Times New Roman" w:hAnsi="Times New Roman"/>
                <w:b/>
                <w:iCs/>
                <w:color w:val="000000"/>
                <w:sz w:val="30"/>
                <w:szCs w:val="28"/>
                <w:shd w:val="clear" w:color="auto" w:fill="FFFFFF"/>
                <w:lang w:eastAsia="vi-VN"/>
              </w:rPr>
              <w:t>Giá tối thiểu</w:t>
            </w:r>
          </w:p>
        </w:tc>
        <w:tc>
          <w:tcPr>
            <w:tcW w:w="1504" w:type="dxa"/>
            <w:shd w:val="clear" w:color="auto" w:fill="auto"/>
            <w:vAlign w:val="center"/>
          </w:tcPr>
          <w:p w14:paraId="34AD2FB2" w14:textId="77777777" w:rsidR="00E36B71" w:rsidRPr="006F200D"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6F200D">
              <w:rPr>
                <w:rFonts w:ascii="Times New Roman" w:hAnsi="Times New Roman"/>
                <w:b/>
                <w:iCs/>
                <w:color w:val="000000"/>
                <w:sz w:val="30"/>
                <w:szCs w:val="28"/>
                <w:shd w:val="clear" w:color="auto" w:fill="FFFFFF"/>
                <w:lang w:eastAsia="vi-VN"/>
              </w:rPr>
              <w:t>Giá tối đa</w:t>
            </w:r>
          </w:p>
        </w:tc>
      </w:tr>
      <w:tr w:rsidR="00E36B71" w:rsidRPr="005A1371" w14:paraId="39AB9A44" w14:textId="77777777">
        <w:tc>
          <w:tcPr>
            <w:tcW w:w="1497" w:type="dxa"/>
            <w:shd w:val="clear" w:color="auto" w:fill="auto"/>
          </w:tcPr>
          <w:p w14:paraId="1B5B0616" w14:textId="77777777" w:rsidR="00E36B71" w:rsidRPr="003731BA"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3731BA">
              <w:rPr>
                <w:rFonts w:ascii="Times New Roman" w:hAnsi="Times New Roman"/>
                <w:iCs/>
                <w:color w:val="000000"/>
                <w:sz w:val="30"/>
                <w:szCs w:val="28"/>
                <w:shd w:val="clear" w:color="auto" w:fill="FFFFFF"/>
                <w:lang w:eastAsia="vi-VN"/>
              </w:rPr>
              <w:t>II1103</w:t>
            </w:r>
          </w:p>
        </w:tc>
        <w:tc>
          <w:tcPr>
            <w:tcW w:w="4547" w:type="dxa"/>
            <w:shd w:val="clear" w:color="auto" w:fill="auto"/>
          </w:tcPr>
          <w:p w14:paraId="0E053A36" w14:textId="77777777" w:rsidR="00E36B71" w:rsidRPr="001A634B" w:rsidRDefault="00E36B71" w:rsidP="00814DDB">
            <w:pPr>
              <w:spacing w:before="120" w:line="360" w:lineRule="exact"/>
              <w:jc w:val="both"/>
              <w:rPr>
                <w:rFonts w:ascii="Times New Roman" w:hAnsi="Times New Roman"/>
                <w:iCs/>
                <w:color w:val="000000"/>
                <w:sz w:val="30"/>
                <w:szCs w:val="28"/>
                <w:shd w:val="clear" w:color="auto" w:fill="FFFFFF"/>
                <w:lang w:eastAsia="vi-VN"/>
              </w:rPr>
            </w:pPr>
            <w:r w:rsidRPr="005A1371">
              <w:rPr>
                <w:rFonts w:ascii="Times New Roman" w:hAnsi="Times New Roman"/>
                <w:sz w:val="30"/>
                <w:szCs w:val="28"/>
              </w:rPr>
              <w:t>Quặng Fenspat làm nguyên liệu gốm sứ (khoáng sản khai thác)</w:t>
            </w:r>
          </w:p>
        </w:tc>
        <w:tc>
          <w:tcPr>
            <w:tcW w:w="241" w:type="dxa"/>
            <w:shd w:val="clear" w:color="auto" w:fill="auto"/>
          </w:tcPr>
          <w:p w14:paraId="7996D047"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Tấn</w:t>
            </w:r>
          </w:p>
        </w:tc>
        <w:tc>
          <w:tcPr>
            <w:tcW w:w="1250" w:type="dxa"/>
            <w:shd w:val="clear" w:color="auto" w:fill="auto"/>
          </w:tcPr>
          <w:p w14:paraId="29C12982"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150.000</w:t>
            </w:r>
          </w:p>
        </w:tc>
        <w:tc>
          <w:tcPr>
            <w:tcW w:w="1504" w:type="dxa"/>
            <w:shd w:val="clear" w:color="auto" w:fill="auto"/>
          </w:tcPr>
          <w:p w14:paraId="7262217D"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350.000</w:t>
            </w:r>
          </w:p>
        </w:tc>
      </w:tr>
      <w:tr w:rsidR="00E36B71" w:rsidRPr="005A1371" w14:paraId="322126E9" w14:textId="77777777">
        <w:tc>
          <w:tcPr>
            <w:tcW w:w="1497" w:type="dxa"/>
            <w:shd w:val="clear" w:color="auto" w:fill="auto"/>
          </w:tcPr>
          <w:p w14:paraId="074A053D" w14:textId="77777777" w:rsidR="00E36B71" w:rsidRPr="003731BA"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3731BA">
              <w:rPr>
                <w:rFonts w:ascii="Times New Roman" w:hAnsi="Times New Roman"/>
                <w:iCs/>
                <w:color w:val="000000"/>
                <w:sz w:val="30"/>
                <w:szCs w:val="28"/>
                <w:shd w:val="clear" w:color="auto" w:fill="FFFFFF"/>
                <w:lang w:eastAsia="vi-VN"/>
              </w:rPr>
              <w:t>II1104</w:t>
            </w:r>
          </w:p>
        </w:tc>
        <w:tc>
          <w:tcPr>
            <w:tcW w:w="4547" w:type="dxa"/>
            <w:shd w:val="clear" w:color="auto" w:fill="auto"/>
          </w:tcPr>
          <w:p w14:paraId="3DB7A32B" w14:textId="77777777" w:rsidR="00E36B71" w:rsidRPr="001A634B" w:rsidRDefault="00E36B71" w:rsidP="00814DDB">
            <w:pPr>
              <w:spacing w:before="120" w:line="360" w:lineRule="exact"/>
              <w:jc w:val="both"/>
              <w:rPr>
                <w:rFonts w:ascii="Times New Roman" w:hAnsi="Times New Roman"/>
                <w:iCs/>
                <w:color w:val="000000"/>
                <w:sz w:val="30"/>
                <w:szCs w:val="28"/>
                <w:shd w:val="clear" w:color="auto" w:fill="FFFFFF"/>
                <w:lang w:eastAsia="vi-VN"/>
              </w:rPr>
            </w:pPr>
            <w:r w:rsidRPr="005A1371">
              <w:rPr>
                <w:rFonts w:ascii="Times New Roman" w:hAnsi="Times New Roman"/>
                <w:bCs/>
                <w:i/>
                <w:iCs/>
                <w:sz w:val="30"/>
                <w:szCs w:val="28"/>
                <w:lang w:val="vi-VN"/>
              </w:rPr>
              <w:t>Fenspat phong hóa</w:t>
            </w:r>
          </w:p>
        </w:tc>
        <w:tc>
          <w:tcPr>
            <w:tcW w:w="241" w:type="dxa"/>
            <w:shd w:val="clear" w:color="auto" w:fill="auto"/>
          </w:tcPr>
          <w:p w14:paraId="48FB7054"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Tấn</w:t>
            </w:r>
          </w:p>
        </w:tc>
        <w:tc>
          <w:tcPr>
            <w:tcW w:w="1250" w:type="dxa"/>
            <w:shd w:val="clear" w:color="auto" w:fill="auto"/>
          </w:tcPr>
          <w:p w14:paraId="711119D5"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60.000</w:t>
            </w:r>
          </w:p>
        </w:tc>
        <w:tc>
          <w:tcPr>
            <w:tcW w:w="1504" w:type="dxa"/>
            <w:shd w:val="clear" w:color="auto" w:fill="auto"/>
          </w:tcPr>
          <w:p w14:paraId="3818FFFC"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90.000</w:t>
            </w:r>
          </w:p>
        </w:tc>
      </w:tr>
      <w:tr w:rsidR="00E36B71" w:rsidRPr="005A1371" w14:paraId="75428D65" w14:textId="77777777">
        <w:tc>
          <w:tcPr>
            <w:tcW w:w="1497" w:type="dxa"/>
            <w:shd w:val="clear" w:color="auto" w:fill="auto"/>
          </w:tcPr>
          <w:p w14:paraId="3CDE939C" w14:textId="77777777" w:rsidR="00E36B71" w:rsidRPr="003731BA"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5A1371">
              <w:rPr>
                <w:rFonts w:ascii="Times New Roman" w:hAnsi="Times New Roman"/>
                <w:bCs/>
                <w:iCs/>
                <w:color w:val="000000"/>
                <w:sz w:val="30"/>
                <w:szCs w:val="28"/>
                <w:shd w:val="clear" w:color="auto" w:fill="FFFFFF"/>
                <w:lang w:val="vi-VN"/>
              </w:rPr>
              <w:t>II3</w:t>
            </w:r>
            <w:r w:rsidRPr="005A1371">
              <w:rPr>
                <w:rFonts w:ascii="Times New Roman" w:hAnsi="Times New Roman"/>
                <w:bCs/>
                <w:iCs/>
                <w:color w:val="000000"/>
                <w:sz w:val="30"/>
                <w:szCs w:val="28"/>
                <w:shd w:val="clear" w:color="auto" w:fill="FFFFFF"/>
              </w:rPr>
              <w:t>01</w:t>
            </w:r>
          </w:p>
        </w:tc>
        <w:tc>
          <w:tcPr>
            <w:tcW w:w="4547" w:type="dxa"/>
            <w:shd w:val="clear" w:color="auto" w:fill="auto"/>
          </w:tcPr>
          <w:p w14:paraId="41D18EC7" w14:textId="77777777" w:rsidR="00E36B71" w:rsidRPr="005A1371" w:rsidRDefault="00E36B71" w:rsidP="00814DDB">
            <w:pPr>
              <w:spacing w:before="120" w:line="360" w:lineRule="exact"/>
              <w:jc w:val="both"/>
              <w:rPr>
                <w:rFonts w:ascii="Times New Roman" w:hAnsi="Times New Roman"/>
                <w:bCs/>
                <w:i/>
                <w:iCs/>
                <w:sz w:val="30"/>
                <w:szCs w:val="28"/>
                <w:lang w:val="vi-VN"/>
              </w:rPr>
            </w:pPr>
            <w:r w:rsidRPr="005A1371">
              <w:rPr>
                <w:rFonts w:ascii="Times New Roman" w:hAnsi="Times New Roman"/>
                <w:bCs/>
                <w:i/>
                <w:iCs/>
                <w:color w:val="000000"/>
                <w:sz w:val="30"/>
                <w:szCs w:val="28"/>
                <w:shd w:val="clear" w:color="auto" w:fill="FFFFFF"/>
                <w:lang w:val="vi-VN"/>
              </w:rPr>
              <w:t>Đá vôi sản xuất vôi công nghiệp (khoáng sản khai thác)</w:t>
            </w:r>
          </w:p>
        </w:tc>
        <w:tc>
          <w:tcPr>
            <w:tcW w:w="241" w:type="dxa"/>
            <w:shd w:val="clear" w:color="auto" w:fill="auto"/>
          </w:tcPr>
          <w:p w14:paraId="1F5F5098"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M3</w:t>
            </w:r>
          </w:p>
        </w:tc>
        <w:tc>
          <w:tcPr>
            <w:tcW w:w="1250" w:type="dxa"/>
            <w:shd w:val="clear" w:color="auto" w:fill="auto"/>
          </w:tcPr>
          <w:p w14:paraId="26A3AB11"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63.000</w:t>
            </w:r>
          </w:p>
        </w:tc>
        <w:tc>
          <w:tcPr>
            <w:tcW w:w="1504" w:type="dxa"/>
            <w:shd w:val="clear" w:color="auto" w:fill="auto"/>
          </w:tcPr>
          <w:p w14:paraId="6FE66877"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90.000</w:t>
            </w:r>
          </w:p>
        </w:tc>
      </w:tr>
      <w:tr w:rsidR="00E36B71" w:rsidRPr="005A1371" w14:paraId="6998114E" w14:textId="77777777">
        <w:tc>
          <w:tcPr>
            <w:tcW w:w="1497" w:type="dxa"/>
            <w:shd w:val="clear" w:color="auto" w:fill="auto"/>
          </w:tcPr>
          <w:p w14:paraId="153758C0" w14:textId="77777777" w:rsidR="00E36B71" w:rsidRPr="005A1371" w:rsidRDefault="00E36B71" w:rsidP="00814DDB">
            <w:pPr>
              <w:spacing w:before="120" w:line="360" w:lineRule="exact"/>
              <w:jc w:val="center"/>
              <w:rPr>
                <w:rFonts w:ascii="Times New Roman" w:hAnsi="Times New Roman"/>
                <w:bCs/>
                <w:iCs/>
                <w:color w:val="000000"/>
                <w:sz w:val="30"/>
                <w:szCs w:val="28"/>
                <w:shd w:val="clear" w:color="auto" w:fill="FFFFFF"/>
                <w:lang w:val="vi-VN"/>
              </w:rPr>
            </w:pPr>
            <w:r w:rsidRPr="005A1371">
              <w:rPr>
                <w:rFonts w:ascii="Times New Roman" w:hAnsi="Times New Roman"/>
                <w:bCs/>
                <w:iCs/>
                <w:color w:val="000000"/>
                <w:sz w:val="30"/>
                <w:szCs w:val="28"/>
                <w:shd w:val="clear" w:color="auto" w:fill="FFFFFF"/>
                <w:lang w:val="vi-VN"/>
              </w:rPr>
              <w:t>II302</w:t>
            </w:r>
          </w:p>
        </w:tc>
        <w:tc>
          <w:tcPr>
            <w:tcW w:w="4547" w:type="dxa"/>
            <w:shd w:val="clear" w:color="auto" w:fill="auto"/>
          </w:tcPr>
          <w:p w14:paraId="07547760" w14:textId="77777777" w:rsidR="00E36B71" w:rsidRPr="005A1371" w:rsidRDefault="00E36B71" w:rsidP="00814DDB">
            <w:pPr>
              <w:spacing w:before="120" w:line="360" w:lineRule="exact"/>
              <w:jc w:val="both"/>
              <w:rPr>
                <w:rFonts w:ascii="Times New Roman" w:hAnsi="Times New Roman"/>
                <w:bCs/>
                <w:i/>
                <w:iCs/>
                <w:color w:val="000000"/>
                <w:sz w:val="30"/>
                <w:szCs w:val="28"/>
                <w:shd w:val="clear" w:color="auto" w:fill="FFFFFF"/>
                <w:lang w:val="vi-VN"/>
              </w:rPr>
            </w:pPr>
            <w:r w:rsidRPr="005A1371">
              <w:rPr>
                <w:rFonts w:ascii="Times New Roman" w:hAnsi="Times New Roman"/>
                <w:bCs/>
                <w:i/>
                <w:iCs/>
                <w:color w:val="000000"/>
                <w:sz w:val="30"/>
                <w:szCs w:val="28"/>
                <w:shd w:val="clear" w:color="auto" w:fill="FFFFFF"/>
                <w:lang w:val="vi-VN"/>
              </w:rPr>
              <w:t>Đá sản xuất xi măng</w:t>
            </w:r>
          </w:p>
        </w:tc>
        <w:tc>
          <w:tcPr>
            <w:tcW w:w="241" w:type="dxa"/>
            <w:shd w:val="clear" w:color="auto" w:fill="auto"/>
          </w:tcPr>
          <w:p w14:paraId="4E744523"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M3</w:t>
            </w:r>
          </w:p>
        </w:tc>
        <w:tc>
          <w:tcPr>
            <w:tcW w:w="1250" w:type="dxa"/>
            <w:shd w:val="clear" w:color="auto" w:fill="auto"/>
          </w:tcPr>
          <w:p w14:paraId="5D8D3072"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p>
        </w:tc>
        <w:tc>
          <w:tcPr>
            <w:tcW w:w="1504" w:type="dxa"/>
            <w:shd w:val="clear" w:color="auto" w:fill="auto"/>
          </w:tcPr>
          <w:p w14:paraId="0C88725D"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p>
        </w:tc>
      </w:tr>
      <w:tr w:rsidR="00E36B71" w:rsidRPr="005A1371" w14:paraId="2131FFDC" w14:textId="77777777">
        <w:tc>
          <w:tcPr>
            <w:tcW w:w="1497" w:type="dxa"/>
            <w:shd w:val="clear" w:color="auto" w:fill="auto"/>
          </w:tcPr>
          <w:p w14:paraId="09DCCE08" w14:textId="77777777" w:rsidR="00E36B71" w:rsidRPr="005A1371" w:rsidRDefault="00E36B71" w:rsidP="00814DDB">
            <w:pPr>
              <w:spacing w:before="120" w:line="360" w:lineRule="exact"/>
              <w:jc w:val="center"/>
              <w:rPr>
                <w:rFonts w:ascii="Times New Roman" w:hAnsi="Times New Roman"/>
                <w:bCs/>
                <w:iCs/>
                <w:color w:val="000000"/>
                <w:sz w:val="30"/>
                <w:szCs w:val="28"/>
                <w:shd w:val="clear" w:color="auto" w:fill="FFFFFF"/>
              </w:rPr>
            </w:pPr>
            <w:r w:rsidRPr="005A1371">
              <w:rPr>
                <w:rFonts w:ascii="Times New Roman" w:hAnsi="Times New Roman"/>
                <w:bCs/>
                <w:iCs/>
                <w:color w:val="000000"/>
                <w:sz w:val="30"/>
                <w:szCs w:val="28"/>
                <w:shd w:val="clear" w:color="auto" w:fill="FFFFFF"/>
              </w:rPr>
              <w:t>II30201</w:t>
            </w:r>
          </w:p>
        </w:tc>
        <w:tc>
          <w:tcPr>
            <w:tcW w:w="4547" w:type="dxa"/>
            <w:shd w:val="clear" w:color="auto" w:fill="auto"/>
          </w:tcPr>
          <w:p w14:paraId="76D8C392" w14:textId="77777777" w:rsidR="00E36B71" w:rsidRPr="005A1371" w:rsidRDefault="00E36B71" w:rsidP="00814DDB">
            <w:pPr>
              <w:spacing w:before="120" w:line="360" w:lineRule="exact"/>
              <w:jc w:val="both"/>
              <w:rPr>
                <w:rFonts w:ascii="Times New Roman" w:hAnsi="Times New Roman"/>
                <w:bCs/>
                <w:i/>
                <w:iCs/>
                <w:color w:val="000000"/>
                <w:sz w:val="30"/>
                <w:szCs w:val="28"/>
                <w:shd w:val="clear" w:color="auto" w:fill="FFFFFF"/>
                <w:lang w:val="vi-VN"/>
              </w:rPr>
            </w:pPr>
            <w:r w:rsidRPr="005A1371">
              <w:rPr>
                <w:rFonts w:ascii="Times New Roman" w:hAnsi="Times New Roman"/>
                <w:color w:val="000000"/>
                <w:sz w:val="30"/>
                <w:szCs w:val="28"/>
                <w:shd w:val="clear" w:color="auto" w:fill="FFFFFF"/>
              </w:rPr>
              <w:t>Đá vôi sản xuất xi măng (khoáng sản khai thác)</w:t>
            </w:r>
          </w:p>
        </w:tc>
        <w:tc>
          <w:tcPr>
            <w:tcW w:w="241" w:type="dxa"/>
            <w:shd w:val="clear" w:color="auto" w:fill="auto"/>
          </w:tcPr>
          <w:p w14:paraId="74D3C0DB"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M3</w:t>
            </w:r>
          </w:p>
        </w:tc>
        <w:tc>
          <w:tcPr>
            <w:tcW w:w="1250" w:type="dxa"/>
            <w:shd w:val="clear" w:color="auto" w:fill="auto"/>
          </w:tcPr>
          <w:p w14:paraId="7A9A8578"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84.000</w:t>
            </w:r>
          </w:p>
        </w:tc>
        <w:tc>
          <w:tcPr>
            <w:tcW w:w="1504" w:type="dxa"/>
            <w:shd w:val="clear" w:color="auto" w:fill="auto"/>
          </w:tcPr>
          <w:p w14:paraId="14FF4CCD"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150.000</w:t>
            </w:r>
          </w:p>
        </w:tc>
      </w:tr>
    </w:tbl>
    <w:p w14:paraId="4E0BB6F5" w14:textId="77777777" w:rsidR="002C2796" w:rsidRDefault="00E36B71" w:rsidP="002C2796">
      <w:pPr>
        <w:spacing w:before="120" w:after="120" w:line="360" w:lineRule="exact"/>
        <w:ind w:firstLine="720"/>
        <w:jc w:val="both"/>
        <w:rPr>
          <w:rFonts w:ascii="Times New Roman" w:hAnsi="Times New Roman"/>
          <w:color w:val="000000"/>
          <w:sz w:val="30"/>
          <w:szCs w:val="28"/>
          <w:shd w:val="clear" w:color="auto" w:fill="FFFFFF"/>
        </w:rPr>
      </w:pPr>
      <w:r w:rsidRPr="001A634B">
        <w:rPr>
          <w:rFonts w:ascii="Times New Roman" w:hAnsi="Times New Roman"/>
          <w:iCs/>
          <w:color w:val="000000"/>
          <w:sz w:val="30"/>
          <w:szCs w:val="28"/>
          <w:shd w:val="clear" w:color="auto" w:fill="FFFFFF"/>
          <w:lang w:eastAsia="vi-VN"/>
        </w:rPr>
        <w:lastRenderedPageBreak/>
        <w:t xml:space="preserve">Như vậy </w:t>
      </w:r>
      <w:r w:rsidRPr="005A1371">
        <w:rPr>
          <w:rFonts w:ascii="Times New Roman" w:hAnsi="Times New Roman"/>
          <w:sz w:val="30"/>
          <w:szCs w:val="28"/>
        </w:rPr>
        <w:t xml:space="preserve">Quặng Fenspat làm nguyên liệu gốm sứ (khoáng sản khai thác) đã được điều chỉnh khung giá tối thiểu từ 245.000 đồng/ tấn xuống 150.000 đồng/ tấn; </w:t>
      </w:r>
      <w:r w:rsidRPr="005A1371">
        <w:rPr>
          <w:rFonts w:ascii="Times New Roman" w:hAnsi="Times New Roman"/>
          <w:color w:val="000000"/>
          <w:sz w:val="30"/>
          <w:szCs w:val="28"/>
          <w:shd w:val="clear" w:color="auto" w:fill="FFFFFF"/>
        </w:rPr>
        <w:t>Đá vôi sản xuất xi măng (khoáng sản khai thác) khung giá tối thiểu từ 105.000 đồng/tấn xuống 84.000 đông/tấn.</w:t>
      </w:r>
    </w:p>
    <w:p w14:paraId="7D938579" w14:textId="08AF7442" w:rsidR="00E36B71" w:rsidRPr="005A1371" w:rsidRDefault="00E36B71" w:rsidP="00E04018">
      <w:pPr>
        <w:spacing w:before="120" w:after="120" w:line="370" w:lineRule="exact"/>
        <w:ind w:firstLine="720"/>
        <w:jc w:val="both"/>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 xml:space="preserve">Căn cứ khung giá quy định trên </w:t>
      </w:r>
      <w:r w:rsidRPr="005A1371">
        <w:rPr>
          <w:rFonts w:ascii="Times New Roman" w:hAnsi="Times New Roman"/>
          <w:color w:val="000000"/>
          <w:sz w:val="30"/>
          <w:szCs w:val="28"/>
        </w:rPr>
        <w:t>tỉnh Yên Bái trước khi xây dựng giá tính thuế tài nguyên đã được các Sở, ban, ngành khảo sát giá bán thực tế trên thị trường của các doanh nghiệp để làm căn cứ xây dựng bảng giá tính thuế tài nguyên</w:t>
      </w:r>
      <w:r w:rsidRPr="001A634B">
        <w:rPr>
          <w:rFonts w:ascii="Times New Roman" w:hAnsi="Times New Roman"/>
          <w:iCs/>
          <w:color w:val="000000"/>
          <w:sz w:val="30"/>
          <w:szCs w:val="28"/>
          <w:shd w:val="clear" w:color="auto" w:fill="FFFFFF"/>
          <w:lang w:eastAsia="vi-VN"/>
        </w:rPr>
        <w:t xml:space="preserve"> tại Quyết định số </w:t>
      </w:r>
      <w:r w:rsidRPr="005A1371">
        <w:rPr>
          <w:rFonts w:ascii="Times New Roman" w:hAnsi="Times New Roman"/>
          <w:sz w:val="30"/>
          <w:szCs w:val="28"/>
        </w:rPr>
        <w:t xml:space="preserve">36/2022/QĐ-UBND ngày 21/12/2022 của UBND tỉnh Yên Bái và quy định </w:t>
      </w:r>
      <w:r w:rsidRPr="001A634B">
        <w:rPr>
          <w:rFonts w:ascii="Times New Roman" w:hAnsi="Times New Roman"/>
          <w:iCs/>
          <w:color w:val="000000"/>
          <w:sz w:val="30"/>
          <w:szCs w:val="28"/>
          <w:shd w:val="clear" w:color="auto" w:fill="FFFFFF"/>
          <w:lang w:eastAsia="vi-VN"/>
        </w:rPr>
        <w:t>Giá tính thuế Tài nguyên đối với sản phẩm Felspat và đá vôi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936"/>
        <w:gridCol w:w="1158"/>
        <w:gridCol w:w="1413"/>
      </w:tblGrid>
      <w:tr w:rsidR="00E36B71" w:rsidRPr="005A1371" w14:paraId="3D61DDA5" w14:textId="77777777">
        <w:tc>
          <w:tcPr>
            <w:tcW w:w="1854" w:type="dxa"/>
            <w:shd w:val="clear" w:color="auto" w:fill="auto"/>
            <w:vAlign w:val="center"/>
          </w:tcPr>
          <w:p w14:paraId="1F746573" w14:textId="77777777" w:rsidR="00E36B71" w:rsidRPr="007B0BC0"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7B0BC0">
              <w:rPr>
                <w:rFonts w:ascii="Times New Roman" w:hAnsi="Times New Roman"/>
                <w:b/>
                <w:iCs/>
                <w:color w:val="000000"/>
                <w:sz w:val="30"/>
                <w:szCs w:val="28"/>
                <w:shd w:val="clear" w:color="auto" w:fill="FFFFFF"/>
                <w:lang w:eastAsia="vi-VN"/>
              </w:rPr>
              <w:t>Mã nhóm loại tài nguyên</w:t>
            </w:r>
          </w:p>
        </w:tc>
        <w:tc>
          <w:tcPr>
            <w:tcW w:w="5025" w:type="dxa"/>
            <w:shd w:val="clear" w:color="auto" w:fill="auto"/>
            <w:vAlign w:val="center"/>
          </w:tcPr>
          <w:p w14:paraId="4F64B53B" w14:textId="77777777" w:rsidR="00E36B71" w:rsidRPr="007B0BC0"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7B0BC0">
              <w:rPr>
                <w:rFonts w:ascii="Times New Roman" w:hAnsi="Times New Roman"/>
                <w:b/>
                <w:iCs/>
                <w:color w:val="000000"/>
                <w:sz w:val="30"/>
                <w:szCs w:val="28"/>
                <w:shd w:val="clear" w:color="auto" w:fill="FFFFFF"/>
                <w:lang w:eastAsia="vi-VN"/>
              </w:rPr>
              <w:t>Tên nhóm loại tài nguyên</w:t>
            </w:r>
          </w:p>
        </w:tc>
        <w:tc>
          <w:tcPr>
            <w:tcW w:w="1167" w:type="dxa"/>
            <w:shd w:val="clear" w:color="auto" w:fill="auto"/>
            <w:vAlign w:val="center"/>
          </w:tcPr>
          <w:p w14:paraId="65898B12" w14:textId="77777777" w:rsidR="00E36B71" w:rsidRPr="007B0BC0"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7B0BC0">
              <w:rPr>
                <w:rFonts w:ascii="Times New Roman" w:hAnsi="Times New Roman"/>
                <w:b/>
                <w:iCs/>
                <w:color w:val="000000"/>
                <w:sz w:val="30"/>
                <w:szCs w:val="28"/>
                <w:shd w:val="clear" w:color="auto" w:fill="FFFFFF"/>
                <w:lang w:eastAsia="vi-VN"/>
              </w:rPr>
              <w:t>Đơn vị tính</w:t>
            </w:r>
          </w:p>
        </w:tc>
        <w:tc>
          <w:tcPr>
            <w:tcW w:w="1418" w:type="dxa"/>
            <w:shd w:val="clear" w:color="auto" w:fill="auto"/>
            <w:vAlign w:val="center"/>
          </w:tcPr>
          <w:p w14:paraId="68A92E4B" w14:textId="77777777" w:rsidR="00E36B71" w:rsidRPr="007B0BC0" w:rsidRDefault="00E36B71" w:rsidP="00814DDB">
            <w:pPr>
              <w:spacing w:before="120" w:line="360" w:lineRule="exact"/>
              <w:jc w:val="center"/>
              <w:rPr>
                <w:rFonts w:ascii="Times New Roman" w:hAnsi="Times New Roman"/>
                <w:b/>
                <w:iCs/>
                <w:color w:val="000000"/>
                <w:sz w:val="30"/>
                <w:szCs w:val="28"/>
                <w:shd w:val="clear" w:color="auto" w:fill="FFFFFF"/>
                <w:lang w:eastAsia="vi-VN"/>
              </w:rPr>
            </w:pPr>
            <w:r w:rsidRPr="007B0BC0">
              <w:rPr>
                <w:rFonts w:ascii="Times New Roman" w:hAnsi="Times New Roman"/>
                <w:b/>
                <w:iCs/>
                <w:color w:val="000000"/>
                <w:sz w:val="30"/>
                <w:szCs w:val="28"/>
                <w:shd w:val="clear" w:color="auto" w:fill="FFFFFF"/>
                <w:lang w:eastAsia="vi-VN"/>
              </w:rPr>
              <w:t>Giá tính thuế</w:t>
            </w:r>
          </w:p>
        </w:tc>
      </w:tr>
      <w:tr w:rsidR="00E36B71" w:rsidRPr="005A1371" w14:paraId="5B4B907A" w14:textId="77777777">
        <w:tc>
          <w:tcPr>
            <w:tcW w:w="1854" w:type="dxa"/>
            <w:shd w:val="clear" w:color="auto" w:fill="auto"/>
            <w:vAlign w:val="center"/>
          </w:tcPr>
          <w:p w14:paraId="6E80DA15"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II1103</w:t>
            </w:r>
          </w:p>
        </w:tc>
        <w:tc>
          <w:tcPr>
            <w:tcW w:w="5025" w:type="dxa"/>
            <w:shd w:val="clear" w:color="auto" w:fill="auto"/>
            <w:vAlign w:val="center"/>
          </w:tcPr>
          <w:p w14:paraId="603B3AFB" w14:textId="77777777" w:rsidR="00E36B71" w:rsidRPr="005A1371" w:rsidRDefault="00E36B71" w:rsidP="00814DDB">
            <w:pPr>
              <w:spacing w:before="120" w:line="276" w:lineRule="auto"/>
              <w:jc w:val="both"/>
              <w:rPr>
                <w:rFonts w:ascii="Times New Roman" w:hAnsi="Times New Roman"/>
                <w:sz w:val="30"/>
                <w:szCs w:val="28"/>
              </w:rPr>
            </w:pPr>
            <w:r w:rsidRPr="005A1371">
              <w:rPr>
                <w:rFonts w:ascii="Times New Roman" w:hAnsi="Times New Roman"/>
                <w:sz w:val="30"/>
                <w:szCs w:val="28"/>
              </w:rPr>
              <w:t>Quặng Fenspat làm nguyên liệu gốm sứ (khoáng sản khai thác) tại mỏ Fenspat thôn Hồng Quân, xã Hán Đà, huyện Yên Bình</w:t>
            </w:r>
          </w:p>
        </w:tc>
        <w:tc>
          <w:tcPr>
            <w:tcW w:w="1167" w:type="dxa"/>
            <w:shd w:val="clear" w:color="auto" w:fill="auto"/>
            <w:vAlign w:val="center"/>
          </w:tcPr>
          <w:p w14:paraId="5B52A9FD"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Tấn</w:t>
            </w:r>
          </w:p>
        </w:tc>
        <w:tc>
          <w:tcPr>
            <w:tcW w:w="1418" w:type="dxa"/>
            <w:shd w:val="clear" w:color="auto" w:fill="auto"/>
            <w:vAlign w:val="center"/>
          </w:tcPr>
          <w:p w14:paraId="0D5043F4"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150.000</w:t>
            </w:r>
          </w:p>
        </w:tc>
      </w:tr>
      <w:tr w:rsidR="00E36B71" w:rsidRPr="005A1371" w14:paraId="3A38C4D3" w14:textId="77777777">
        <w:tc>
          <w:tcPr>
            <w:tcW w:w="1854" w:type="dxa"/>
            <w:shd w:val="clear" w:color="auto" w:fill="auto"/>
            <w:vAlign w:val="center"/>
          </w:tcPr>
          <w:p w14:paraId="7CF271EE"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p>
        </w:tc>
        <w:tc>
          <w:tcPr>
            <w:tcW w:w="5025" w:type="dxa"/>
            <w:shd w:val="clear" w:color="auto" w:fill="auto"/>
            <w:vAlign w:val="center"/>
          </w:tcPr>
          <w:p w14:paraId="7C09C0F3" w14:textId="77777777" w:rsidR="00E36B71" w:rsidRPr="005A1371" w:rsidRDefault="00E36B71" w:rsidP="00814DDB">
            <w:pPr>
              <w:spacing w:before="120" w:line="276" w:lineRule="auto"/>
              <w:jc w:val="both"/>
              <w:rPr>
                <w:rFonts w:ascii="Times New Roman" w:hAnsi="Times New Roman"/>
                <w:sz w:val="30"/>
                <w:szCs w:val="28"/>
              </w:rPr>
            </w:pPr>
            <w:r w:rsidRPr="005A1371">
              <w:rPr>
                <w:rFonts w:ascii="Times New Roman" w:hAnsi="Times New Roman"/>
                <w:sz w:val="30"/>
                <w:szCs w:val="28"/>
              </w:rPr>
              <w:t>Quặng Fenspat làm nguyên liệu gốm sứ (khoáng sản khai thác) tại mỏ Fenspat Phai Hạ thôn Trực Bình, xã Minh Bảo, thành phố Yên Bái</w:t>
            </w:r>
          </w:p>
        </w:tc>
        <w:tc>
          <w:tcPr>
            <w:tcW w:w="1167" w:type="dxa"/>
            <w:shd w:val="clear" w:color="auto" w:fill="auto"/>
            <w:vAlign w:val="center"/>
          </w:tcPr>
          <w:p w14:paraId="1D3C3678"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Tấn</w:t>
            </w:r>
          </w:p>
        </w:tc>
        <w:tc>
          <w:tcPr>
            <w:tcW w:w="1418" w:type="dxa"/>
            <w:shd w:val="clear" w:color="auto" w:fill="auto"/>
            <w:vAlign w:val="center"/>
          </w:tcPr>
          <w:p w14:paraId="2A026DBD"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222.000</w:t>
            </w:r>
          </w:p>
        </w:tc>
      </w:tr>
      <w:tr w:rsidR="00E36B71" w:rsidRPr="005A1371" w14:paraId="265F524B" w14:textId="77777777">
        <w:tc>
          <w:tcPr>
            <w:tcW w:w="1854" w:type="dxa"/>
            <w:shd w:val="clear" w:color="auto" w:fill="auto"/>
            <w:vAlign w:val="center"/>
          </w:tcPr>
          <w:p w14:paraId="2EE3B256"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II1104</w:t>
            </w:r>
          </w:p>
        </w:tc>
        <w:tc>
          <w:tcPr>
            <w:tcW w:w="5025" w:type="dxa"/>
            <w:shd w:val="clear" w:color="auto" w:fill="auto"/>
            <w:vAlign w:val="center"/>
          </w:tcPr>
          <w:p w14:paraId="703D655B" w14:textId="77777777" w:rsidR="00E36B71" w:rsidRPr="001A634B" w:rsidRDefault="00E36B71" w:rsidP="00814DDB">
            <w:pPr>
              <w:spacing w:before="120" w:line="360" w:lineRule="exact"/>
              <w:jc w:val="both"/>
              <w:rPr>
                <w:rFonts w:ascii="Times New Roman" w:hAnsi="Times New Roman"/>
                <w:i/>
                <w:iCs/>
                <w:color w:val="000000"/>
                <w:sz w:val="30"/>
                <w:szCs w:val="28"/>
                <w:shd w:val="clear" w:color="auto" w:fill="FFFFFF"/>
                <w:lang w:eastAsia="vi-VN"/>
              </w:rPr>
            </w:pPr>
            <w:r w:rsidRPr="005A1371">
              <w:rPr>
                <w:rFonts w:ascii="Times New Roman" w:hAnsi="Times New Roman"/>
                <w:bCs/>
                <w:iCs/>
                <w:sz w:val="30"/>
                <w:szCs w:val="28"/>
                <w:lang w:val="vi-VN"/>
              </w:rPr>
              <w:t>Fenspat phong hóa</w:t>
            </w:r>
          </w:p>
        </w:tc>
        <w:tc>
          <w:tcPr>
            <w:tcW w:w="1167" w:type="dxa"/>
            <w:shd w:val="clear" w:color="auto" w:fill="auto"/>
            <w:vAlign w:val="center"/>
          </w:tcPr>
          <w:p w14:paraId="7E664546"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Tấn</w:t>
            </w:r>
          </w:p>
        </w:tc>
        <w:tc>
          <w:tcPr>
            <w:tcW w:w="1418" w:type="dxa"/>
            <w:shd w:val="clear" w:color="auto" w:fill="auto"/>
            <w:vAlign w:val="center"/>
          </w:tcPr>
          <w:p w14:paraId="347C79F4" w14:textId="77777777" w:rsidR="00E36B71" w:rsidRPr="001A634B" w:rsidRDefault="00E36B71" w:rsidP="00814DDB">
            <w:pPr>
              <w:spacing w:before="120" w:line="360" w:lineRule="exact"/>
              <w:jc w:val="center"/>
              <w:rPr>
                <w:rFonts w:ascii="Times New Roman" w:hAnsi="Times New Roman"/>
                <w:iCs/>
                <w:color w:val="000000"/>
                <w:sz w:val="30"/>
                <w:szCs w:val="28"/>
                <w:shd w:val="clear" w:color="auto" w:fill="FFFFFF"/>
                <w:lang w:eastAsia="vi-VN"/>
              </w:rPr>
            </w:pPr>
            <w:r w:rsidRPr="001A634B">
              <w:rPr>
                <w:rFonts w:ascii="Times New Roman" w:hAnsi="Times New Roman"/>
                <w:iCs/>
                <w:color w:val="000000"/>
                <w:sz w:val="30"/>
                <w:szCs w:val="28"/>
                <w:shd w:val="clear" w:color="auto" w:fill="FFFFFF"/>
                <w:lang w:eastAsia="vi-VN"/>
              </w:rPr>
              <w:t>90.000</w:t>
            </w:r>
          </w:p>
        </w:tc>
      </w:tr>
      <w:tr w:rsidR="00E36B71" w:rsidRPr="005A1371" w14:paraId="4811AE58" w14:textId="77777777">
        <w:tc>
          <w:tcPr>
            <w:tcW w:w="1854" w:type="dxa"/>
            <w:shd w:val="clear" w:color="auto" w:fill="auto"/>
            <w:vAlign w:val="center"/>
          </w:tcPr>
          <w:p w14:paraId="31E4DA1E" w14:textId="77777777" w:rsidR="00E36B71" w:rsidRPr="005A1371" w:rsidRDefault="00E36B71" w:rsidP="00814DDB">
            <w:pPr>
              <w:spacing w:before="120" w:line="360" w:lineRule="exact"/>
              <w:jc w:val="center"/>
              <w:rPr>
                <w:rFonts w:ascii="Times New Roman" w:hAnsi="Times New Roman"/>
                <w:bCs/>
                <w:iCs/>
                <w:color w:val="000000"/>
                <w:sz w:val="30"/>
                <w:szCs w:val="28"/>
                <w:shd w:val="clear" w:color="auto" w:fill="FFFFFF"/>
                <w:lang w:val="vi-VN"/>
              </w:rPr>
            </w:pPr>
            <w:r w:rsidRPr="005A1371">
              <w:rPr>
                <w:rFonts w:ascii="Times New Roman" w:hAnsi="Times New Roman"/>
                <w:bCs/>
                <w:iCs/>
                <w:color w:val="000000"/>
                <w:sz w:val="30"/>
                <w:szCs w:val="28"/>
                <w:shd w:val="clear" w:color="auto" w:fill="FFFFFF"/>
                <w:lang w:val="vi-VN"/>
              </w:rPr>
              <w:t>II302</w:t>
            </w:r>
          </w:p>
        </w:tc>
        <w:tc>
          <w:tcPr>
            <w:tcW w:w="5025" w:type="dxa"/>
            <w:shd w:val="clear" w:color="auto" w:fill="auto"/>
            <w:vAlign w:val="center"/>
          </w:tcPr>
          <w:p w14:paraId="339086B1" w14:textId="77777777" w:rsidR="00E36B71" w:rsidRPr="005A1371" w:rsidRDefault="00E36B71" w:rsidP="00814DDB">
            <w:pPr>
              <w:spacing w:before="120" w:line="276" w:lineRule="auto"/>
              <w:jc w:val="both"/>
              <w:rPr>
                <w:rFonts w:ascii="Times New Roman" w:hAnsi="Times New Roman"/>
                <w:sz w:val="30"/>
                <w:szCs w:val="28"/>
              </w:rPr>
            </w:pPr>
            <w:r w:rsidRPr="005A1371">
              <w:rPr>
                <w:rFonts w:ascii="Times New Roman" w:hAnsi="Times New Roman"/>
                <w:bCs/>
                <w:iCs/>
                <w:sz w:val="30"/>
                <w:szCs w:val="28"/>
                <w:lang w:val="vi-VN"/>
              </w:rPr>
              <w:t>Đá vôi sản xuất vôi công nghiệp (khoáng sản khai thác)</w:t>
            </w:r>
          </w:p>
        </w:tc>
        <w:tc>
          <w:tcPr>
            <w:tcW w:w="1167" w:type="dxa"/>
            <w:shd w:val="clear" w:color="auto" w:fill="auto"/>
            <w:vAlign w:val="center"/>
          </w:tcPr>
          <w:p w14:paraId="4A8C0D51" w14:textId="77777777" w:rsidR="00E36B71" w:rsidRPr="005A1371" w:rsidRDefault="00E36B71" w:rsidP="00814DDB">
            <w:pPr>
              <w:spacing w:before="120" w:line="276" w:lineRule="auto"/>
              <w:jc w:val="center"/>
              <w:rPr>
                <w:rFonts w:ascii="Times New Roman" w:hAnsi="Times New Roman"/>
                <w:sz w:val="30"/>
                <w:szCs w:val="28"/>
              </w:rPr>
            </w:pPr>
            <w:r w:rsidRPr="005A1371">
              <w:rPr>
                <w:rFonts w:ascii="Times New Roman" w:hAnsi="Times New Roman"/>
                <w:sz w:val="30"/>
                <w:szCs w:val="28"/>
                <w:lang w:val="vi-VN"/>
              </w:rPr>
              <w:t>m</w:t>
            </w:r>
            <w:r w:rsidRPr="005A1371">
              <w:rPr>
                <w:rFonts w:ascii="Times New Roman" w:hAnsi="Times New Roman"/>
                <w:sz w:val="30"/>
                <w:szCs w:val="28"/>
                <w:vertAlign w:val="superscript"/>
                <w:lang w:val="vi-VN"/>
              </w:rPr>
              <w:t>3</w:t>
            </w:r>
          </w:p>
        </w:tc>
        <w:tc>
          <w:tcPr>
            <w:tcW w:w="1418" w:type="dxa"/>
            <w:shd w:val="clear" w:color="auto" w:fill="auto"/>
            <w:vAlign w:val="center"/>
          </w:tcPr>
          <w:p w14:paraId="79E7AE2B" w14:textId="77777777" w:rsidR="00E36B71" w:rsidRPr="005A1371" w:rsidRDefault="00E36B71" w:rsidP="00814DDB">
            <w:pPr>
              <w:spacing w:before="120" w:line="276" w:lineRule="auto"/>
              <w:jc w:val="center"/>
              <w:rPr>
                <w:rFonts w:ascii="Times New Roman" w:hAnsi="Times New Roman"/>
                <w:sz w:val="30"/>
                <w:szCs w:val="28"/>
              </w:rPr>
            </w:pPr>
            <w:r w:rsidRPr="005A1371">
              <w:rPr>
                <w:rFonts w:ascii="Times New Roman" w:hAnsi="Times New Roman"/>
                <w:sz w:val="30"/>
                <w:szCs w:val="28"/>
                <w:lang w:val="vi-VN"/>
              </w:rPr>
              <w:t>90.000</w:t>
            </w:r>
          </w:p>
        </w:tc>
      </w:tr>
      <w:tr w:rsidR="00E36B71" w:rsidRPr="005A1371" w14:paraId="595FB2F1" w14:textId="77777777">
        <w:tc>
          <w:tcPr>
            <w:tcW w:w="1854" w:type="dxa"/>
            <w:shd w:val="clear" w:color="auto" w:fill="auto"/>
            <w:vAlign w:val="center"/>
          </w:tcPr>
          <w:p w14:paraId="695A3038" w14:textId="77777777" w:rsidR="00E36B71" w:rsidRPr="005A1371" w:rsidRDefault="00E36B71" w:rsidP="00814DDB">
            <w:pPr>
              <w:spacing w:before="120" w:line="360" w:lineRule="exact"/>
              <w:jc w:val="center"/>
              <w:rPr>
                <w:rFonts w:ascii="Times New Roman" w:hAnsi="Times New Roman"/>
                <w:bCs/>
                <w:iCs/>
                <w:color w:val="000000"/>
                <w:sz w:val="30"/>
                <w:szCs w:val="28"/>
                <w:shd w:val="clear" w:color="auto" w:fill="FFFFFF"/>
              </w:rPr>
            </w:pPr>
            <w:r w:rsidRPr="005A1371">
              <w:rPr>
                <w:rFonts w:ascii="Times New Roman" w:hAnsi="Times New Roman"/>
                <w:bCs/>
                <w:iCs/>
                <w:color w:val="000000"/>
                <w:sz w:val="30"/>
                <w:szCs w:val="28"/>
                <w:shd w:val="clear" w:color="auto" w:fill="FFFFFF"/>
              </w:rPr>
              <w:t>II30201</w:t>
            </w:r>
          </w:p>
        </w:tc>
        <w:tc>
          <w:tcPr>
            <w:tcW w:w="5025" w:type="dxa"/>
            <w:shd w:val="clear" w:color="auto" w:fill="auto"/>
            <w:vAlign w:val="center"/>
          </w:tcPr>
          <w:p w14:paraId="43F8D4C5" w14:textId="77777777" w:rsidR="00E36B71" w:rsidRPr="005A1371" w:rsidRDefault="00E36B71" w:rsidP="00814DDB">
            <w:pPr>
              <w:spacing w:before="120" w:line="276" w:lineRule="auto"/>
              <w:jc w:val="both"/>
              <w:rPr>
                <w:rFonts w:ascii="Times New Roman" w:hAnsi="Times New Roman"/>
                <w:sz w:val="30"/>
                <w:szCs w:val="28"/>
              </w:rPr>
            </w:pPr>
            <w:r w:rsidRPr="005A1371">
              <w:rPr>
                <w:rFonts w:ascii="Times New Roman" w:hAnsi="Times New Roman"/>
                <w:sz w:val="30"/>
                <w:szCs w:val="28"/>
                <w:lang w:val="vi-VN"/>
              </w:rPr>
              <w:t>Đá vôi sản xuất xi măng (khoáng sản khai thác)</w:t>
            </w:r>
          </w:p>
        </w:tc>
        <w:tc>
          <w:tcPr>
            <w:tcW w:w="1167" w:type="dxa"/>
            <w:shd w:val="clear" w:color="auto" w:fill="auto"/>
            <w:vAlign w:val="center"/>
          </w:tcPr>
          <w:p w14:paraId="3C077025" w14:textId="77777777" w:rsidR="00E36B71" w:rsidRPr="005A1371" w:rsidRDefault="00E36B71" w:rsidP="00814DDB">
            <w:pPr>
              <w:spacing w:before="120" w:line="276" w:lineRule="auto"/>
              <w:jc w:val="center"/>
              <w:rPr>
                <w:rFonts w:ascii="Times New Roman" w:hAnsi="Times New Roman"/>
                <w:sz w:val="30"/>
                <w:szCs w:val="28"/>
              </w:rPr>
            </w:pPr>
            <w:r w:rsidRPr="005A1371">
              <w:rPr>
                <w:rFonts w:ascii="Times New Roman" w:hAnsi="Times New Roman"/>
                <w:sz w:val="30"/>
                <w:szCs w:val="28"/>
                <w:lang w:val="vi-VN"/>
              </w:rPr>
              <w:t>m</w:t>
            </w:r>
            <w:r w:rsidRPr="005A1371">
              <w:rPr>
                <w:rFonts w:ascii="Times New Roman" w:hAnsi="Times New Roman"/>
                <w:sz w:val="30"/>
                <w:szCs w:val="28"/>
                <w:vertAlign w:val="superscript"/>
                <w:lang w:val="vi-VN"/>
              </w:rPr>
              <w:t>3</w:t>
            </w:r>
          </w:p>
        </w:tc>
        <w:tc>
          <w:tcPr>
            <w:tcW w:w="1418" w:type="dxa"/>
            <w:shd w:val="clear" w:color="auto" w:fill="auto"/>
            <w:vAlign w:val="center"/>
          </w:tcPr>
          <w:p w14:paraId="04660879" w14:textId="77777777" w:rsidR="00E36B71" w:rsidRPr="005A1371" w:rsidRDefault="00E36B71" w:rsidP="00814DDB">
            <w:pPr>
              <w:spacing w:before="120" w:line="276" w:lineRule="auto"/>
              <w:jc w:val="center"/>
              <w:rPr>
                <w:rFonts w:ascii="Times New Roman" w:hAnsi="Times New Roman"/>
                <w:sz w:val="30"/>
                <w:szCs w:val="28"/>
              </w:rPr>
            </w:pPr>
            <w:r w:rsidRPr="005A1371">
              <w:rPr>
                <w:rFonts w:ascii="Times New Roman" w:hAnsi="Times New Roman"/>
                <w:sz w:val="30"/>
                <w:szCs w:val="28"/>
                <w:lang w:val="vi-VN"/>
              </w:rPr>
              <w:t>84.000</w:t>
            </w:r>
          </w:p>
        </w:tc>
      </w:tr>
    </w:tbl>
    <w:p w14:paraId="4760AF1A" w14:textId="240BA7DD" w:rsidR="00E36B71" w:rsidRPr="00910BD2" w:rsidRDefault="006C0083" w:rsidP="00E04018">
      <w:pPr>
        <w:spacing w:before="120" w:after="120" w:line="360" w:lineRule="exact"/>
        <w:ind w:firstLine="720"/>
        <w:jc w:val="both"/>
        <w:rPr>
          <w:rFonts w:asciiTheme="majorHAnsi" w:hAnsiTheme="majorHAnsi" w:cstheme="majorHAnsi"/>
          <w:i/>
          <w:iCs/>
          <w:color w:val="000000"/>
          <w:sz w:val="30"/>
          <w:szCs w:val="30"/>
          <w:shd w:val="clear" w:color="auto" w:fill="FFFFFF"/>
          <w:lang w:eastAsia="vi-VN"/>
        </w:rPr>
      </w:pPr>
      <w:r w:rsidRPr="00910BD2">
        <w:rPr>
          <w:rFonts w:asciiTheme="majorHAnsi" w:hAnsiTheme="majorHAnsi" w:cstheme="majorHAnsi"/>
          <w:i/>
          <w:iCs/>
          <w:color w:val="000000"/>
          <w:sz w:val="30"/>
          <w:szCs w:val="30"/>
          <w:shd w:val="clear" w:color="auto" w:fill="FFFFFF"/>
          <w:lang w:eastAsia="vi-VN"/>
        </w:rPr>
        <w:t xml:space="preserve">(2). </w:t>
      </w:r>
      <w:r w:rsidR="00E36B71" w:rsidRPr="00910BD2">
        <w:rPr>
          <w:rFonts w:asciiTheme="majorHAnsi" w:hAnsiTheme="majorHAnsi" w:cstheme="majorHAnsi"/>
          <w:i/>
          <w:iCs/>
          <w:color w:val="000000"/>
          <w:sz w:val="30"/>
          <w:szCs w:val="30"/>
          <w:shd w:val="clear" w:color="auto" w:fill="FFFFFF"/>
          <w:lang w:eastAsia="vi-VN"/>
        </w:rPr>
        <w:t>Về thuế suất</w:t>
      </w:r>
    </w:p>
    <w:p w14:paraId="632A5355" w14:textId="74E90D8F" w:rsidR="00E36B71" w:rsidRPr="00910BD2" w:rsidRDefault="00E36B71" w:rsidP="00E04018">
      <w:pPr>
        <w:spacing w:before="120" w:after="120" w:line="360" w:lineRule="exact"/>
        <w:ind w:firstLine="720"/>
        <w:jc w:val="both"/>
        <w:rPr>
          <w:rFonts w:asciiTheme="majorHAnsi" w:hAnsiTheme="majorHAnsi" w:cstheme="majorHAnsi"/>
          <w:iCs/>
          <w:color w:val="000000"/>
          <w:sz w:val="30"/>
          <w:szCs w:val="30"/>
          <w:shd w:val="clear" w:color="auto" w:fill="FFFFFF"/>
          <w:lang w:eastAsia="vi-VN"/>
        </w:rPr>
      </w:pPr>
      <w:r w:rsidRPr="00910BD2">
        <w:rPr>
          <w:rFonts w:asciiTheme="majorHAnsi" w:hAnsiTheme="majorHAnsi" w:cstheme="majorHAnsi"/>
          <w:sz w:val="30"/>
          <w:szCs w:val="30"/>
        </w:rPr>
        <w:t>Nội dung hỏi của Công ty</w:t>
      </w:r>
      <w:r w:rsidRPr="00910BD2">
        <w:rPr>
          <w:rFonts w:asciiTheme="majorHAnsi" w:hAnsiTheme="majorHAnsi" w:cstheme="majorHAnsi"/>
          <w:b/>
          <w:sz w:val="30"/>
          <w:szCs w:val="30"/>
        </w:rPr>
        <w:t xml:space="preserve"> </w:t>
      </w:r>
      <w:r w:rsidRPr="00910BD2">
        <w:rPr>
          <w:rFonts w:asciiTheme="majorHAnsi" w:hAnsiTheme="majorHAnsi" w:cstheme="majorHAnsi"/>
          <w:color w:val="000000"/>
          <w:sz w:val="30"/>
          <w:szCs w:val="30"/>
          <w:shd w:val="clear" w:color="auto" w:fill="FFFFFF"/>
          <w:lang w:eastAsia="vi-VN"/>
        </w:rPr>
        <w:t>CP khoáng sản Yên Bái VPG đã được Cục Thuế tỉnh Yên Bái tiếp thu và trả lời tại Hội nghị đối thoại doanh nghiệp (</w:t>
      </w:r>
      <w:r w:rsidRPr="00910BD2">
        <w:rPr>
          <w:rFonts w:asciiTheme="majorHAnsi" w:hAnsiTheme="majorHAnsi" w:cstheme="majorHAnsi"/>
          <w:sz w:val="30"/>
          <w:szCs w:val="30"/>
        </w:rPr>
        <w:t>Công văn số 2161/CT-TTHT ngày 18/6/2020) đồng thời Cục Thuế Yên Bái đã có Công văn hỏi Tổng Cục Thuế xin ý kiến nội dung vướng mắc trên của doanh nghiệp, ngày 18/11/2020 Tổng Cục Thuế trả lời tại Công văn số 4919/TCT-CS ngày 18/11/2020 (</w:t>
      </w:r>
      <w:r w:rsidRPr="00910BD2">
        <w:rPr>
          <w:rFonts w:asciiTheme="majorHAnsi" w:hAnsiTheme="majorHAnsi" w:cstheme="majorHAnsi"/>
          <w:i/>
          <w:sz w:val="30"/>
          <w:szCs w:val="30"/>
        </w:rPr>
        <w:t xml:space="preserve">Tại điểm 23, Mục 2, Biểu mức thuế suất đối với các loại tài nguyên, trừ dầu thô và khí thiên nhiên, khí than ban hành kèm theo Nghị quyết số 1084/2015/UBTVQH13 ngày 10/12/2015 của Ủy ban thường vụ Quốc </w:t>
      </w:r>
      <w:r w:rsidRPr="00910BD2">
        <w:rPr>
          <w:rFonts w:asciiTheme="majorHAnsi" w:hAnsiTheme="majorHAnsi" w:cstheme="majorHAnsi"/>
          <w:i/>
          <w:sz w:val="30"/>
          <w:szCs w:val="30"/>
        </w:rPr>
        <w:lastRenderedPageBreak/>
        <w:t>hội quy định</w:t>
      </w:r>
      <w:r w:rsidRPr="00910BD2">
        <w:rPr>
          <w:rFonts w:asciiTheme="majorHAnsi" w:hAnsiTheme="majorHAnsi" w:cstheme="majorHAnsi"/>
          <w:sz w:val="30"/>
          <w:szCs w:val="30"/>
        </w:rPr>
        <w:t xml:space="preserve"> </w:t>
      </w:r>
      <w:r w:rsidRPr="00910BD2">
        <w:rPr>
          <w:rFonts w:asciiTheme="majorHAnsi" w:hAnsiTheme="majorHAnsi" w:cstheme="majorHAnsi"/>
          <w:i/>
          <w:iCs/>
          <w:color w:val="000000"/>
          <w:sz w:val="30"/>
          <w:szCs w:val="30"/>
          <w:shd w:val="clear" w:color="auto" w:fill="FFFFFF"/>
          <w:lang w:eastAsia="vi-VN"/>
        </w:rPr>
        <w:t>thuế suất thuế tài nguyên khoảng sản Felspat là 18%).</w:t>
      </w:r>
      <w:r w:rsidRPr="00910BD2">
        <w:rPr>
          <w:rFonts w:asciiTheme="majorHAnsi" w:hAnsiTheme="majorHAnsi" w:cstheme="majorHAnsi"/>
          <w:iCs/>
          <w:color w:val="000000"/>
          <w:sz w:val="30"/>
          <w:szCs w:val="30"/>
          <w:shd w:val="clear" w:color="auto" w:fill="FFFFFF"/>
          <w:lang w:eastAsia="vi-VN"/>
        </w:rPr>
        <w:t xml:space="preserve"> Ngay sau khi nhận được </w:t>
      </w:r>
      <w:r w:rsidRPr="00910BD2">
        <w:rPr>
          <w:rFonts w:asciiTheme="majorHAnsi" w:hAnsiTheme="majorHAnsi" w:cstheme="majorHAnsi"/>
          <w:sz w:val="30"/>
          <w:szCs w:val="30"/>
        </w:rPr>
        <w:t xml:space="preserve">Công văn số 4919/TCT-CS ngày 18/11/2020 của Tổng Cục Thuế, Cục Thuế tỉnh Yên Bái đã có Công văn gửi cho các doanh nghiệp có tài </w:t>
      </w:r>
      <w:r w:rsidRPr="00910BD2">
        <w:rPr>
          <w:rFonts w:asciiTheme="majorHAnsi" w:hAnsiTheme="majorHAnsi" w:cstheme="majorHAnsi"/>
          <w:iCs/>
          <w:color w:val="000000"/>
          <w:sz w:val="30"/>
          <w:szCs w:val="30"/>
          <w:shd w:val="clear" w:color="auto" w:fill="FFFFFF"/>
          <w:lang w:eastAsia="vi-VN"/>
        </w:rPr>
        <w:t>nguyên khoáng sản Felspat để thực hiện đến nay.</w:t>
      </w:r>
    </w:p>
    <w:p w14:paraId="11C5E99E" w14:textId="77777777" w:rsidR="00497611" w:rsidRPr="00910BD2" w:rsidRDefault="006C0083" w:rsidP="00910BD2">
      <w:pPr>
        <w:spacing w:before="120" w:after="120" w:line="340" w:lineRule="exact"/>
        <w:ind w:firstLine="720"/>
        <w:jc w:val="both"/>
        <w:rPr>
          <w:rFonts w:asciiTheme="majorHAnsi" w:eastAsia="Times New Roman" w:hAnsiTheme="majorHAnsi" w:cstheme="majorHAnsi"/>
          <w:sz w:val="30"/>
          <w:szCs w:val="30"/>
        </w:rPr>
      </w:pPr>
      <w:r w:rsidRPr="00910BD2">
        <w:rPr>
          <w:rFonts w:asciiTheme="majorHAnsi" w:hAnsiTheme="majorHAnsi" w:cstheme="majorHAnsi"/>
          <w:b/>
          <w:bCs/>
          <w:i/>
          <w:color w:val="000000"/>
          <w:sz w:val="30"/>
          <w:szCs w:val="30"/>
          <w:shd w:val="clear" w:color="auto" w:fill="FFFFFF"/>
          <w:lang w:eastAsia="vi-VN"/>
        </w:rPr>
        <w:t xml:space="preserve">3.3. Ý kiến của </w:t>
      </w:r>
      <w:r w:rsidR="00E354B0" w:rsidRPr="00910BD2">
        <w:rPr>
          <w:rFonts w:asciiTheme="majorHAnsi" w:eastAsia="Times New Roman" w:hAnsiTheme="majorHAnsi" w:cstheme="majorHAnsi"/>
          <w:b/>
          <w:bCs/>
          <w:i/>
          <w:sz w:val="30"/>
          <w:szCs w:val="30"/>
        </w:rPr>
        <w:t>Công ty TNHH Thuận Phát</w:t>
      </w:r>
      <w:r w:rsidR="00E354B0" w:rsidRPr="00910BD2">
        <w:rPr>
          <w:rFonts w:asciiTheme="majorHAnsi" w:eastAsia="Times New Roman" w:hAnsiTheme="majorHAnsi" w:cstheme="majorHAnsi"/>
          <w:b/>
          <w:sz w:val="30"/>
          <w:szCs w:val="30"/>
        </w:rPr>
        <w:t>:</w:t>
      </w:r>
      <w:r w:rsidR="00E354B0" w:rsidRPr="00910BD2">
        <w:rPr>
          <w:rFonts w:asciiTheme="majorHAnsi" w:eastAsia="Times New Roman" w:hAnsiTheme="majorHAnsi" w:cstheme="majorHAnsi"/>
          <w:sz w:val="30"/>
          <w:szCs w:val="30"/>
        </w:rPr>
        <w:t xml:space="preserve"> Phí sử dụng đất phi nông nghiệp tăng. Cụ thể: Từ năm 2017-2021: Công ty phải nộp mức 325.985,22 đồng; Sau 5 năm điều chỉnh theo quy định: Năm 2023 công ty phải nộp mức: 2.222.627 đồng. Công ty mong muốn được điều chỉnh phí sử dụng đất phi nông nghiệp cho phù hợp.</w:t>
      </w:r>
    </w:p>
    <w:p w14:paraId="4A1FD7A9" w14:textId="572A6DDF" w:rsidR="006C0083" w:rsidRPr="00910BD2" w:rsidRDefault="006C0083" w:rsidP="00910BD2">
      <w:pPr>
        <w:spacing w:before="120" w:after="120" w:line="340" w:lineRule="exact"/>
        <w:ind w:firstLine="720"/>
        <w:jc w:val="both"/>
        <w:rPr>
          <w:rFonts w:asciiTheme="majorHAnsi" w:eastAsia="Times New Roman" w:hAnsiTheme="majorHAnsi" w:cstheme="majorHAnsi"/>
          <w:sz w:val="30"/>
          <w:szCs w:val="30"/>
        </w:rPr>
      </w:pPr>
      <w:r w:rsidRPr="00910BD2">
        <w:rPr>
          <w:rFonts w:asciiTheme="majorHAnsi" w:eastAsia="Times New Roman" w:hAnsiTheme="majorHAnsi" w:cstheme="majorHAnsi"/>
          <w:b/>
          <w:bCs/>
          <w:i/>
          <w:iCs/>
          <w:sz w:val="30"/>
          <w:szCs w:val="30"/>
        </w:rPr>
        <w:t xml:space="preserve">* Lãnh đạo Cục thuế tỉnh trả lời như sau: </w:t>
      </w:r>
    </w:p>
    <w:p w14:paraId="42A141DD"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hAnsiTheme="majorHAnsi" w:cstheme="majorHAnsi"/>
          <w:color w:val="000000"/>
          <w:sz w:val="30"/>
          <w:szCs w:val="30"/>
          <w:shd w:val="clear" w:color="auto" w:fill="FFFFFF"/>
          <w:lang w:eastAsia="vi-VN"/>
        </w:rPr>
        <w:t>Tại Điều 4 Thông tư số 153/2011/TT-BTC ngày 11/11/2011 của Bộ Tài chính hướng dẫn về thuế sử dụng đất phi nông nghiệp quy định:</w:t>
      </w:r>
    </w:p>
    <w:p w14:paraId="3F68A276" w14:textId="70A0118F"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bCs/>
          <w:i/>
          <w:color w:val="000000"/>
          <w:sz w:val="30"/>
          <w:szCs w:val="30"/>
        </w:rPr>
        <w:t xml:space="preserve">“Điều 4. </w:t>
      </w:r>
      <w:r w:rsidRPr="00910BD2">
        <w:rPr>
          <w:rFonts w:asciiTheme="majorHAnsi" w:eastAsia="Times New Roman" w:hAnsiTheme="majorHAnsi" w:cstheme="majorHAnsi"/>
          <w:i/>
          <w:color w:val="000000"/>
          <w:sz w:val="30"/>
          <w:szCs w:val="30"/>
        </w:rPr>
        <w:t xml:space="preserve">Căn cứ tính thuế sử dụng đất phi nông nghiệp (SDĐPNN) là diện tích đất tính thuế, giá 1m2 đất tính thuế và thuế suất”. </w:t>
      </w:r>
      <w:r w:rsidRPr="00910BD2">
        <w:rPr>
          <w:rFonts w:asciiTheme="majorHAnsi" w:eastAsia="Times New Roman" w:hAnsiTheme="majorHAnsi" w:cstheme="majorHAnsi"/>
          <w:color w:val="000000"/>
          <w:sz w:val="30"/>
          <w:szCs w:val="30"/>
        </w:rPr>
        <w:t>Trong đó:</w:t>
      </w:r>
    </w:p>
    <w:p w14:paraId="2C2D6747"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color w:val="000000"/>
          <w:sz w:val="30"/>
          <w:szCs w:val="30"/>
        </w:rPr>
        <w:t>Giá tính thuế được quy định tại Điều 6</w:t>
      </w:r>
      <w:r w:rsidRPr="00910BD2">
        <w:rPr>
          <w:rFonts w:asciiTheme="majorHAnsi" w:eastAsia="Times New Roman" w:hAnsiTheme="majorHAnsi" w:cstheme="majorHAnsi"/>
          <w:color w:val="000000"/>
          <w:sz w:val="30"/>
          <w:szCs w:val="30"/>
          <w:shd w:val="clear" w:color="auto" w:fill="FFFFFF"/>
          <w:lang w:eastAsia="vi-VN"/>
        </w:rPr>
        <w:t xml:space="preserve"> Thông tư số 153/2011/TT-BTC:</w:t>
      </w:r>
    </w:p>
    <w:p w14:paraId="64DFE389"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color w:val="000000"/>
          <w:sz w:val="30"/>
          <w:szCs w:val="30"/>
        </w:rPr>
        <w:t>“</w:t>
      </w:r>
      <w:r w:rsidRPr="00910BD2">
        <w:rPr>
          <w:rFonts w:asciiTheme="majorHAnsi" w:eastAsia="Times New Roman" w:hAnsiTheme="majorHAnsi" w:cstheme="majorHAnsi"/>
          <w:i/>
          <w:color w:val="000000"/>
          <w:sz w:val="30"/>
          <w:szCs w:val="30"/>
        </w:rPr>
        <w:t>Giá của 1 m2 đất tính thuế là giá đất theo mục đích sử dụng của thửa đất tính thuế do Uỷ ban nhân dân cấp tỉnh quy định và được ổn định theo chu kỳ 5 năm, kể từ ngày 01/01/2012.</w:t>
      </w:r>
    </w:p>
    <w:p w14:paraId="7C28E950"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i/>
          <w:color w:val="000000"/>
          <w:sz w:val="30"/>
          <w:szCs w:val="30"/>
        </w:rPr>
        <w:t>(1). Trường hợp trong chu kỳ ổn định có sự thay đổi về người nộp thuế hoặc phát sinh các yếu tố làm thay đổi giá của 1 m2 đất tính thuế thì không phải xác định lại giá của 1 m2 đất cho thời gian còn lại của chu kỳ.</w:t>
      </w:r>
    </w:p>
    <w:p w14:paraId="488BAD81"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i/>
          <w:color w:val="000000"/>
          <w:sz w:val="30"/>
          <w:szCs w:val="30"/>
        </w:rPr>
        <w:t>(2). Trường hợp được Nhà nước giao đất, cho thuê đất, chuyển mục đích sử dụng đất từ đất nông nghiệp sang đất phi nông nghiệp hoặc từ đất sản xuất, kinh doanh phi nông nghiệp sang đất ở trong chu kỳ ổn định thì giá của 1m2 đất tính thuế là giá đất theo mục đích sử dụng do Uỷ ban nhân dân cấp tỉnh quy định tại thời điểm được giao đất, cho thuê đất hoặc chuyển mục đích sử dụng đất và được ổn định trong thời gian còn lại của chu kỳ.</w:t>
      </w:r>
    </w:p>
    <w:p w14:paraId="318C090D"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i/>
          <w:color w:val="000000"/>
          <w:sz w:val="30"/>
          <w:szCs w:val="30"/>
        </w:rPr>
        <w:t>(3). Trường hợp đất sử dụng không đúng mục đích hoặc lấn, chiếm thì giá của 1 m2 tính thuế là giá đất theo mục đích đang sử dụng do UBND cấp tỉnh quy định áp dụng tại địa phương.”</w:t>
      </w:r>
    </w:p>
    <w:p w14:paraId="644413BC"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hAnsiTheme="majorHAnsi" w:cstheme="majorHAnsi"/>
          <w:color w:val="000000"/>
          <w:sz w:val="30"/>
          <w:szCs w:val="30"/>
        </w:rPr>
        <w:t xml:space="preserve">Do vậy giá tính thuế đối với </w:t>
      </w:r>
      <w:r w:rsidRPr="00910BD2">
        <w:rPr>
          <w:rFonts w:asciiTheme="majorHAnsi" w:hAnsiTheme="majorHAnsi" w:cstheme="majorHAnsi"/>
          <w:color w:val="000000"/>
          <w:sz w:val="30"/>
          <w:szCs w:val="30"/>
          <w:shd w:val="clear" w:color="auto" w:fill="FFFFFF"/>
          <w:lang w:eastAsia="vi-VN"/>
        </w:rPr>
        <w:t>thuế sử dụng đất phi nông nghiệp</w:t>
      </w:r>
      <w:r w:rsidRPr="00910BD2">
        <w:rPr>
          <w:rFonts w:asciiTheme="majorHAnsi" w:hAnsiTheme="majorHAnsi" w:cstheme="majorHAnsi"/>
          <w:i/>
          <w:color w:val="000000"/>
          <w:sz w:val="30"/>
          <w:szCs w:val="30"/>
        </w:rPr>
        <w:t xml:space="preserve"> </w:t>
      </w:r>
      <w:r w:rsidRPr="00910BD2">
        <w:rPr>
          <w:rFonts w:asciiTheme="majorHAnsi" w:hAnsiTheme="majorHAnsi" w:cstheme="majorHAnsi"/>
          <w:color w:val="000000"/>
          <w:sz w:val="30"/>
          <w:szCs w:val="30"/>
        </w:rPr>
        <w:t>là giá của 1 m2</w:t>
      </w:r>
      <w:r w:rsidRPr="00910BD2">
        <w:rPr>
          <w:rFonts w:asciiTheme="majorHAnsi" w:hAnsiTheme="majorHAnsi" w:cstheme="majorHAnsi"/>
          <w:i/>
          <w:color w:val="000000"/>
          <w:sz w:val="30"/>
          <w:szCs w:val="30"/>
        </w:rPr>
        <w:t xml:space="preserve"> </w:t>
      </w:r>
      <w:r w:rsidRPr="00910BD2">
        <w:rPr>
          <w:rFonts w:asciiTheme="majorHAnsi" w:hAnsiTheme="majorHAnsi" w:cstheme="majorHAnsi"/>
          <w:color w:val="000000"/>
          <w:sz w:val="30"/>
          <w:szCs w:val="30"/>
        </w:rPr>
        <w:t>đất</w:t>
      </w:r>
      <w:r w:rsidRPr="00910BD2">
        <w:rPr>
          <w:rFonts w:asciiTheme="majorHAnsi" w:hAnsiTheme="majorHAnsi" w:cstheme="majorHAnsi"/>
          <w:color w:val="000000"/>
          <w:sz w:val="30"/>
          <w:szCs w:val="30"/>
          <w:shd w:val="clear" w:color="auto" w:fill="FFFFFF"/>
          <w:lang w:eastAsia="vi-VN"/>
        </w:rPr>
        <w:t xml:space="preserve"> do UBND tỉnh Yên Bái quy định tại thời kỳ ổn định được áp dụng cho toàn tỉnh Yên Bái không áp dụng riêng cho Khu công nghiệp.</w:t>
      </w:r>
    </w:p>
    <w:p w14:paraId="22B5EF3C" w14:textId="77777777" w:rsidR="00E354B0" w:rsidRPr="00910BD2" w:rsidRDefault="006C0083" w:rsidP="00910BD2">
      <w:pPr>
        <w:spacing w:before="120" w:after="120" w:line="340" w:lineRule="exact"/>
        <w:ind w:firstLine="720"/>
        <w:jc w:val="both"/>
        <w:rPr>
          <w:rFonts w:asciiTheme="majorHAnsi" w:eastAsia="Times New Roman" w:hAnsiTheme="majorHAnsi" w:cstheme="majorHAnsi"/>
          <w:b/>
          <w:bCs/>
          <w:i/>
          <w:iCs/>
          <w:color w:val="000000"/>
          <w:sz w:val="30"/>
          <w:szCs w:val="30"/>
        </w:rPr>
      </w:pPr>
      <w:r w:rsidRPr="00910BD2">
        <w:rPr>
          <w:rFonts w:asciiTheme="majorHAnsi" w:eastAsia="Times New Roman" w:hAnsiTheme="majorHAnsi" w:cstheme="majorHAnsi"/>
          <w:b/>
          <w:bCs/>
          <w:i/>
          <w:iCs/>
          <w:sz w:val="30"/>
          <w:szCs w:val="30"/>
        </w:rPr>
        <w:t>3.4. Ý kiến của c</w:t>
      </w:r>
      <w:r w:rsidR="00E354B0" w:rsidRPr="00910BD2">
        <w:rPr>
          <w:rFonts w:asciiTheme="majorHAnsi" w:hAnsiTheme="majorHAnsi" w:cstheme="majorHAnsi"/>
          <w:b/>
          <w:bCs/>
          <w:i/>
          <w:iCs/>
          <w:color w:val="000000"/>
          <w:sz w:val="30"/>
          <w:szCs w:val="30"/>
          <w:shd w:val="clear" w:color="auto" w:fill="FFFFFF"/>
          <w:lang w:eastAsia="vi-VN"/>
        </w:rPr>
        <w:t>ác doanh nghiệp trong cụm công nghiệp Đầm Hồng</w:t>
      </w:r>
      <w:r w:rsidR="00E354B0" w:rsidRPr="00910BD2">
        <w:rPr>
          <w:rFonts w:asciiTheme="majorHAnsi" w:eastAsia="Times New Roman" w:hAnsiTheme="majorHAnsi" w:cstheme="majorHAnsi"/>
          <w:b/>
          <w:bCs/>
          <w:i/>
          <w:iCs/>
          <w:color w:val="000000"/>
          <w:sz w:val="30"/>
          <w:szCs w:val="30"/>
        </w:rPr>
        <w:t>:</w:t>
      </w:r>
    </w:p>
    <w:p w14:paraId="75790E98" w14:textId="70045A6B" w:rsidR="0003055B" w:rsidRPr="00910BD2" w:rsidRDefault="00E354B0" w:rsidP="00910BD2">
      <w:pPr>
        <w:shd w:val="clear" w:color="auto" w:fill="FFFFFF"/>
        <w:spacing w:before="120" w:after="120" w:line="340" w:lineRule="exact"/>
        <w:ind w:firstLine="536"/>
        <w:jc w:val="both"/>
        <w:rPr>
          <w:rFonts w:asciiTheme="majorHAnsi" w:hAnsiTheme="majorHAnsi" w:cstheme="majorHAnsi"/>
          <w:color w:val="000000"/>
          <w:sz w:val="30"/>
          <w:szCs w:val="30"/>
          <w:shd w:val="clear" w:color="auto" w:fill="FFFFFF"/>
          <w:lang w:eastAsia="vi-VN"/>
        </w:rPr>
      </w:pPr>
      <w:r w:rsidRPr="00910BD2">
        <w:rPr>
          <w:rFonts w:asciiTheme="majorHAnsi" w:eastAsia="Times New Roman" w:hAnsiTheme="majorHAnsi" w:cstheme="majorHAnsi"/>
          <w:color w:val="000000"/>
          <w:sz w:val="30"/>
          <w:szCs w:val="30"/>
        </w:rPr>
        <w:t xml:space="preserve"> </w:t>
      </w:r>
      <w:r w:rsidRPr="00910BD2">
        <w:rPr>
          <w:rFonts w:asciiTheme="majorHAnsi" w:hAnsiTheme="majorHAnsi" w:cstheme="majorHAnsi"/>
          <w:color w:val="000000"/>
          <w:sz w:val="30"/>
          <w:szCs w:val="30"/>
          <w:lang w:eastAsia="vi-VN"/>
        </w:rPr>
        <w:t>Đề nghị Nhà nước giảm tiền thuế thuê đất cụm công nghiệp Đầm Hồn</w:t>
      </w:r>
      <w:r w:rsidRPr="00910BD2">
        <w:rPr>
          <w:rFonts w:asciiTheme="majorHAnsi" w:hAnsiTheme="majorHAnsi" w:cstheme="majorHAnsi"/>
          <w:color w:val="000000"/>
          <w:sz w:val="30"/>
          <w:szCs w:val="30"/>
          <w:shd w:val="clear" w:color="auto" w:fill="FFFFFF"/>
          <w:lang w:eastAsia="vi-VN"/>
        </w:rPr>
        <w:t>g c</w:t>
      </w:r>
      <w:r w:rsidRPr="00910BD2">
        <w:rPr>
          <w:rFonts w:asciiTheme="majorHAnsi" w:hAnsiTheme="majorHAnsi" w:cstheme="majorHAnsi"/>
          <w:color w:val="000000"/>
          <w:sz w:val="30"/>
          <w:szCs w:val="30"/>
          <w:lang w:eastAsia="vi-VN"/>
        </w:rPr>
        <w:t>ho các doanh nghiệp</w:t>
      </w:r>
      <w:r w:rsidR="006C0083" w:rsidRPr="00910BD2">
        <w:rPr>
          <w:rFonts w:asciiTheme="majorHAnsi" w:hAnsiTheme="majorHAnsi" w:cstheme="majorHAnsi"/>
          <w:color w:val="000000"/>
          <w:sz w:val="30"/>
          <w:szCs w:val="30"/>
          <w:lang w:eastAsia="vi-VN"/>
        </w:rPr>
        <w:t xml:space="preserve">; </w:t>
      </w:r>
      <w:r w:rsidRPr="00910BD2">
        <w:rPr>
          <w:rFonts w:asciiTheme="majorHAnsi" w:hAnsiTheme="majorHAnsi" w:cstheme="majorHAnsi"/>
          <w:color w:val="000000"/>
          <w:sz w:val="30"/>
          <w:szCs w:val="30"/>
          <w:lang w:eastAsia="vi-VN"/>
        </w:rPr>
        <w:t>Thực hiện sớm lộ trình giảm</w:t>
      </w:r>
      <w:r w:rsidRPr="00910BD2">
        <w:rPr>
          <w:rFonts w:asciiTheme="majorHAnsi" w:hAnsiTheme="majorHAnsi" w:cstheme="majorHAnsi"/>
          <w:color w:val="000000"/>
          <w:sz w:val="30"/>
          <w:szCs w:val="30"/>
          <w:shd w:val="clear" w:color="auto" w:fill="FFFFFF"/>
          <w:lang w:eastAsia="vi-VN"/>
        </w:rPr>
        <w:t xml:space="preserve"> thuế VAT từ 10% xuống 8% càng sớm càng t</w:t>
      </w:r>
      <w:r w:rsidR="009E2872">
        <w:rPr>
          <w:rFonts w:asciiTheme="majorHAnsi" w:hAnsiTheme="majorHAnsi" w:cstheme="majorHAnsi"/>
          <w:color w:val="000000"/>
          <w:sz w:val="30"/>
          <w:szCs w:val="30"/>
          <w:shd w:val="clear" w:color="auto" w:fill="FFFFFF"/>
          <w:lang w:eastAsia="vi-VN"/>
        </w:rPr>
        <w:t>ố</w:t>
      </w:r>
      <w:r w:rsidRPr="00910BD2">
        <w:rPr>
          <w:rFonts w:asciiTheme="majorHAnsi" w:hAnsiTheme="majorHAnsi" w:cstheme="majorHAnsi"/>
          <w:color w:val="000000"/>
          <w:sz w:val="30"/>
          <w:szCs w:val="30"/>
          <w:shd w:val="clear" w:color="auto" w:fill="FFFFFF"/>
          <w:lang w:eastAsia="vi-VN"/>
        </w:rPr>
        <w:t>t ch</w:t>
      </w:r>
      <w:r w:rsidRPr="00910BD2">
        <w:rPr>
          <w:rFonts w:asciiTheme="majorHAnsi" w:hAnsiTheme="majorHAnsi" w:cstheme="majorHAnsi"/>
          <w:color w:val="000000"/>
          <w:sz w:val="30"/>
          <w:szCs w:val="30"/>
          <w:lang w:eastAsia="vi-VN"/>
        </w:rPr>
        <w:t>o các doanh ngh</w:t>
      </w:r>
      <w:r w:rsidRPr="00910BD2">
        <w:rPr>
          <w:rFonts w:asciiTheme="majorHAnsi" w:hAnsiTheme="majorHAnsi" w:cstheme="majorHAnsi"/>
          <w:color w:val="000000"/>
          <w:sz w:val="30"/>
          <w:szCs w:val="30"/>
          <w:shd w:val="clear" w:color="auto" w:fill="FFFFFF"/>
          <w:lang w:eastAsia="vi-VN"/>
        </w:rPr>
        <w:t>iệp.</w:t>
      </w:r>
    </w:p>
    <w:p w14:paraId="3FC8F6F1" w14:textId="77777777" w:rsidR="0003055B" w:rsidRPr="00910BD2" w:rsidRDefault="006C0083" w:rsidP="00910BD2">
      <w:pPr>
        <w:shd w:val="clear" w:color="auto" w:fill="FFFFFF"/>
        <w:spacing w:before="120" w:after="120" w:line="340" w:lineRule="exact"/>
        <w:ind w:firstLine="536"/>
        <w:jc w:val="both"/>
        <w:rPr>
          <w:rFonts w:asciiTheme="majorHAnsi" w:hAnsiTheme="majorHAnsi" w:cstheme="majorHAnsi"/>
          <w:color w:val="000000"/>
          <w:sz w:val="30"/>
          <w:szCs w:val="30"/>
          <w:shd w:val="clear" w:color="auto" w:fill="FFFFFF"/>
          <w:lang w:eastAsia="vi-VN"/>
        </w:rPr>
      </w:pPr>
      <w:r w:rsidRPr="00910BD2">
        <w:rPr>
          <w:rFonts w:asciiTheme="majorHAnsi" w:eastAsia="Times New Roman" w:hAnsiTheme="majorHAnsi" w:cstheme="majorHAnsi"/>
          <w:b/>
          <w:bCs/>
          <w:i/>
          <w:iCs/>
          <w:color w:val="000000"/>
          <w:sz w:val="30"/>
          <w:szCs w:val="30"/>
        </w:rPr>
        <w:t>* Lãnh đạo Cục thuế tỉnh trả lời như sau:</w:t>
      </w:r>
    </w:p>
    <w:p w14:paraId="192FFAF7" w14:textId="13E2B8D2" w:rsidR="006C0083" w:rsidRPr="00910BD2" w:rsidRDefault="006C0083" w:rsidP="00910BD2">
      <w:pPr>
        <w:shd w:val="clear" w:color="auto" w:fill="FFFFFF"/>
        <w:spacing w:before="120" w:after="120" w:line="340" w:lineRule="exact"/>
        <w:ind w:firstLine="536"/>
        <w:jc w:val="both"/>
        <w:rPr>
          <w:rFonts w:asciiTheme="majorHAnsi" w:hAnsiTheme="majorHAnsi" w:cstheme="majorHAnsi"/>
          <w:color w:val="000000"/>
          <w:spacing w:val="-4"/>
          <w:sz w:val="30"/>
          <w:szCs w:val="30"/>
          <w:shd w:val="clear" w:color="auto" w:fill="FFFFFF"/>
          <w:lang w:eastAsia="vi-VN"/>
        </w:rPr>
      </w:pPr>
      <w:r w:rsidRPr="00910BD2">
        <w:rPr>
          <w:rFonts w:asciiTheme="majorHAnsi" w:hAnsiTheme="majorHAnsi" w:cstheme="majorHAnsi"/>
          <w:i/>
          <w:color w:val="000000"/>
          <w:spacing w:val="-4"/>
          <w:sz w:val="30"/>
          <w:szCs w:val="30"/>
          <w:shd w:val="clear" w:color="auto" w:fill="FFFFFF"/>
          <w:lang w:eastAsia="vi-VN"/>
        </w:rPr>
        <w:lastRenderedPageBreak/>
        <w:t>Về giảm tiền thuê đất</w:t>
      </w:r>
      <w:r w:rsidRPr="0076066D">
        <w:rPr>
          <w:rFonts w:asciiTheme="majorHAnsi" w:hAnsiTheme="majorHAnsi" w:cstheme="majorHAnsi"/>
          <w:bCs/>
          <w:color w:val="000000"/>
          <w:spacing w:val="-4"/>
          <w:sz w:val="30"/>
          <w:szCs w:val="30"/>
          <w:shd w:val="clear" w:color="auto" w:fill="FFFFFF"/>
          <w:lang w:eastAsia="vi-VN"/>
        </w:rPr>
        <w:t>:</w:t>
      </w:r>
      <w:r w:rsidR="00F728DD">
        <w:rPr>
          <w:rFonts w:asciiTheme="majorHAnsi" w:hAnsiTheme="majorHAnsi" w:cstheme="majorHAnsi"/>
          <w:b/>
          <w:color w:val="000000"/>
          <w:spacing w:val="-4"/>
          <w:sz w:val="30"/>
          <w:szCs w:val="30"/>
          <w:shd w:val="clear" w:color="auto" w:fill="FFFFFF"/>
          <w:lang w:eastAsia="vi-VN"/>
        </w:rPr>
        <w:t xml:space="preserve"> </w:t>
      </w:r>
      <w:r w:rsidRPr="00910BD2">
        <w:rPr>
          <w:rFonts w:asciiTheme="majorHAnsi" w:hAnsiTheme="majorHAnsi" w:cstheme="majorHAnsi"/>
          <w:color w:val="000000"/>
          <w:spacing w:val="-4"/>
          <w:sz w:val="30"/>
          <w:szCs w:val="30"/>
          <w:shd w:val="clear" w:color="auto" w:fill="FFFFFF"/>
          <w:lang w:eastAsia="vi-VN"/>
        </w:rPr>
        <w:t>Theo quy định tại Điều 19, 20</w:t>
      </w:r>
      <w:r w:rsidR="0076066D">
        <w:rPr>
          <w:rFonts w:asciiTheme="majorHAnsi" w:hAnsiTheme="majorHAnsi" w:cstheme="majorHAnsi"/>
          <w:color w:val="000000"/>
          <w:spacing w:val="-4"/>
          <w:sz w:val="30"/>
          <w:szCs w:val="30"/>
          <w:shd w:val="clear" w:color="auto" w:fill="FFFFFF"/>
          <w:lang w:eastAsia="vi-VN"/>
        </w:rPr>
        <w:t xml:space="preserve"> </w:t>
      </w:r>
      <w:r w:rsidRPr="00910BD2">
        <w:rPr>
          <w:rFonts w:asciiTheme="majorHAnsi" w:hAnsiTheme="majorHAnsi" w:cstheme="majorHAnsi"/>
          <w:color w:val="000000"/>
          <w:spacing w:val="-4"/>
          <w:sz w:val="30"/>
          <w:szCs w:val="30"/>
          <w:shd w:val="clear" w:color="auto" w:fill="FFFFFF"/>
          <w:lang w:eastAsia="vi-VN"/>
        </w:rPr>
        <w:t xml:space="preserve">Nghị định số 46/2014/NĐ-CP ngày 15/5/2014 của Chính phủ quy định về thu tiền thuê đất, thuê mặt nước. Trường hợp Doanh nghiệp trong khu công nghiệp đáp ứng đủ điều kiện được miễn, giảm tiền thuê đất theo </w:t>
      </w:r>
      <w:r w:rsidRPr="00910BD2">
        <w:rPr>
          <w:rFonts w:asciiTheme="majorHAnsi" w:hAnsiTheme="majorHAnsi" w:cstheme="majorHAnsi"/>
          <w:spacing w:val="-4"/>
          <w:sz w:val="30"/>
          <w:szCs w:val="30"/>
          <w:shd w:val="clear" w:color="auto" w:fill="FFFFFF"/>
          <w:lang w:eastAsia="vi-VN"/>
        </w:rPr>
        <w:t>Điều 19, 20 Nghị định</w:t>
      </w:r>
      <w:r w:rsidRPr="00910BD2">
        <w:rPr>
          <w:rFonts w:asciiTheme="majorHAnsi" w:hAnsiTheme="majorHAnsi" w:cstheme="majorHAnsi"/>
          <w:color w:val="000000"/>
          <w:spacing w:val="-4"/>
          <w:sz w:val="30"/>
          <w:szCs w:val="30"/>
          <w:shd w:val="clear" w:color="auto" w:fill="FFFFFF"/>
          <w:lang w:eastAsia="vi-VN"/>
        </w:rPr>
        <w:t xml:space="preserve"> số 46/2014/NĐ-CP </w:t>
      </w:r>
      <w:r w:rsidR="009E2872">
        <w:rPr>
          <w:rFonts w:asciiTheme="majorHAnsi" w:hAnsiTheme="majorHAnsi" w:cstheme="majorHAnsi"/>
          <w:color w:val="000000"/>
          <w:spacing w:val="-4"/>
          <w:sz w:val="30"/>
          <w:szCs w:val="30"/>
          <w:shd w:val="clear" w:color="auto" w:fill="FFFFFF"/>
          <w:lang w:eastAsia="vi-VN"/>
        </w:rPr>
        <w:t>t</w:t>
      </w:r>
      <w:r w:rsidRPr="00910BD2">
        <w:rPr>
          <w:rFonts w:asciiTheme="majorHAnsi" w:hAnsiTheme="majorHAnsi" w:cstheme="majorHAnsi"/>
          <w:color w:val="000000"/>
          <w:spacing w:val="-4"/>
          <w:sz w:val="30"/>
          <w:szCs w:val="30"/>
          <w:shd w:val="clear" w:color="auto" w:fill="FFFFFF"/>
          <w:lang w:eastAsia="vi-VN"/>
        </w:rPr>
        <w:t>hì được lập hồ sơ đề nghị miễn, giảm tiền thuê đất theo quy định. Đối với cụm công nghiệp Đầm Hồng không thuộc cụm Công nghiệp do Chính phủ thành lập do đó không thuộc đối tượng được miễn, giảm tiền thuê đất theo quy định tại Nghị định số 46/2014/NĐ-CP ngày 15/5/2014 của Chính phủ</w:t>
      </w:r>
      <w:r w:rsidRPr="00F728DD">
        <w:rPr>
          <w:rFonts w:asciiTheme="majorHAnsi" w:hAnsiTheme="majorHAnsi" w:cstheme="majorHAnsi"/>
          <w:spacing w:val="-4"/>
          <w:sz w:val="30"/>
          <w:szCs w:val="30"/>
        </w:rPr>
        <w:t>.</w:t>
      </w:r>
    </w:p>
    <w:p w14:paraId="60BB8B9A" w14:textId="77777777" w:rsidR="006C0083"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hAnsiTheme="majorHAnsi" w:cstheme="majorHAnsi"/>
          <w:color w:val="000000"/>
          <w:sz w:val="30"/>
          <w:szCs w:val="30"/>
          <w:shd w:val="clear" w:color="auto" w:fill="FFFFFF"/>
          <w:lang w:eastAsia="vi-VN"/>
        </w:rPr>
        <w:t>Ngoài ra năm 2023 các Doanh nghiệp được giảm 30% tiền thuê đất, thuê mặt nước của năm 2022 đối với các đối tượng bị ảnh hưởng bởi dịch Covid-19 theo Quyết định số 01/2023/QĐ-TTg ngày 31/01/2023 của Thủ tướng chính phủ.</w:t>
      </w:r>
    </w:p>
    <w:p w14:paraId="703EE564" w14:textId="52E7A00B" w:rsidR="0003055B"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hAnsiTheme="majorHAnsi" w:cstheme="majorHAnsi"/>
          <w:i/>
          <w:color w:val="000000"/>
          <w:sz w:val="30"/>
          <w:szCs w:val="30"/>
          <w:shd w:val="clear" w:color="auto" w:fill="FFFFFF"/>
          <w:lang w:eastAsia="vi-VN"/>
        </w:rPr>
        <w:t xml:space="preserve">Thực hiện </w:t>
      </w:r>
      <w:r w:rsidRPr="00910BD2">
        <w:rPr>
          <w:rFonts w:asciiTheme="majorHAnsi" w:hAnsiTheme="majorHAnsi" w:cstheme="majorHAnsi"/>
          <w:i/>
          <w:color w:val="000000"/>
          <w:sz w:val="30"/>
          <w:szCs w:val="30"/>
          <w:lang w:eastAsia="vi-VN"/>
        </w:rPr>
        <w:t>lộ trình giảm</w:t>
      </w:r>
      <w:r w:rsidRPr="00910BD2">
        <w:rPr>
          <w:rFonts w:asciiTheme="majorHAnsi" w:hAnsiTheme="majorHAnsi" w:cstheme="majorHAnsi"/>
          <w:i/>
          <w:color w:val="000000"/>
          <w:sz w:val="30"/>
          <w:szCs w:val="30"/>
          <w:shd w:val="clear" w:color="auto" w:fill="FFFFFF"/>
          <w:lang w:eastAsia="vi-VN"/>
        </w:rPr>
        <w:t xml:space="preserve"> thuế VAT từ 10% xuống 8% : </w:t>
      </w:r>
      <w:r w:rsidRPr="00910BD2">
        <w:rPr>
          <w:rFonts w:asciiTheme="majorHAnsi" w:hAnsiTheme="majorHAnsi" w:cstheme="majorHAnsi"/>
          <w:color w:val="000000"/>
          <w:sz w:val="30"/>
          <w:szCs w:val="30"/>
          <w:shd w:val="clear" w:color="auto" w:fill="FFFFFF"/>
          <w:lang w:eastAsia="vi-VN"/>
        </w:rPr>
        <w:t xml:space="preserve">Theo thông tin hiện nay Chính phủ đang trình Quốc </w:t>
      </w:r>
      <w:r w:rsidR="009E2872">
        <w:rPr>
          <w:rFonts w:asciiTheme="majorHAnsi" w:hAnsiTheme="majorHAnsi" w:cstheme="majorHAnsi"/>
          <w:color w:val="000000"/>
          <w:sz w:val="30"/>
          <w:szCs w:val="30"/>
          <w:shd w:val="clear" w:color="auto" w:fill="FFFFFF"/>
          <w:lang w:eastAsia="vi-VN"/>
        </w:rPr>
        <w:t>h</w:t>
      </w:r>
      <w:r w:rsidRPr="00910BD2">
        <w:rPr>
          <w:rFonts w:asciiTheme="majorHAnsi" w:hAnsiTheme="majorHAnsi" w:cstheme="majorHAnsi"/>
          <w:color w:val="000000"/>
          <w:sz w:val="30"/>
          <w:szCs w:val="30"/>
          <w:shd w:val="clear" w:color="auto" w:fill="FFFFFF"/>
          <w:lang w:eastAsia="vi-VN"/>
        </w:rPr>
        <w:t>ội đề nghị giảm thuế suất thuế GTGT cho một số sản phẩm hàng hóa dịch vụ.</w:t>
      </w:r>
      <w:r w:rsidRPr="00910BD2">
        <w:rPr>
          <w:rFonts w:asciiTheme="majorHAnsi" w:hAnsiTheme="majorHAnsi" w:cstheme="majorHAnsi"/>
          <w:color w:val="000000"/>
          <w:sz w:val="30"/>
          <w:szCs w:val="30"/>
        </w:rPr>
        <w:t xml:space="preserve"> Theo đó, lộ trình giảm thuế </w:t>
      </w:r>
      <w:r w:rsidRPr="00910BD2">
        <w:rPr>
          <w:rFonts w:asciiTheme="majorHAnsi" w:hAnsiTheme="majorHAnsi" w:cstheme="majorHAnsi"/>
          <w:color w:val="000000"/>
          <w:sz w:val="30"/>
          <w:szCs w:val="30"/>
          <w:shd w:val="clear" w:color="auto" w:fill="FFFFFF"/>
          <w:lang w:eastAsia="vi-VN"/>
        </w:rPr>
        <w:t>GTGT không thuộc thẩm quyền của cơ quan Thuế.</w:t>
      </w:r>
    </w:p>
    <w:p w14:paraId="2A5F9929" w14:textId="77777777" w:rsidR="009474D6" w:rsidRPr="00910BD2" w:rsidRDefault="006C0083" w:rsidP="00910BD2">
      <w:pPr>
        <w:widowControl w:val="0"/>
        <w:spacing w:before="120" w:after="120" w:line="340" w:lineRule="exact"/>
        <w:ind w:left="60" w:firstLine="540"/>
        <w:jc w:val="both"/>
        <w:rPr>
          <w:rFonts w:asciiTheme="majorHAnsi" w:eastAsia="Times New Roman" w:hAnsiTheme="majorHAnsi" w:cstheme="majorHAnsi"/>
          <w:b/>
          <w:color w:val="000000"/>
          <w:sz w:val="30"/>
          <w:szCs w:val="30"/>
        </w:rPr>
      </w:pPr>
      <w:r w:rsidRPr="00910BD2">
        <w:rPr>
          <w:rFonts w:asciiTheme="majorHAnsi" w:hAnsiTheme="majorHAnsi" w:cstheme="majorHAnsi"/>
          <w:b/>
          <w:bCs/>
          <w:color w:val="000000"/>
          <w:sz w:val="30"/>
          <w:szCs w:val="30"/>
          <w:shd w:val="clear" w:color="auto" w:fill="FFFFFF"/>
          <w:lang w:eastAsia="vi-VN"/>
        </w:rPr>
        <w:t>4.</w:t>
      </w:r>
      <w:r w:rsidRPr="00910BD2">
        <w:rPr>
          <w:rFonts w:asciiTheme="majorHAnsi" w:hAnsiTheme="majorHAnsi" w:cstheme="majorHAnsi"/>
          <w:color w:val="000000"/>
          <w:sz w:val="30"/>
          <w:szCs w:val="30"/>
          <w:shd w:val="clear" w:color="auto" w:fill="FFFFFF"/>
          <w:lang w:eastAsia="vi-VN"/>
        </w:rPr>
        <w:t xml:space="preserve"> </w:t>
      </w:r>
      <w:r w:rsidRPr="00910BD2">
        <w:rPr>
          <w:rFonts w:asciiTheme="majorHAnsi" w:eastAsia="Times New Roman" w:hAnsiTheme="majorHAnsi" w:cstheme="majorHAnsi"/>
          <w:b/>
          <w:sz w:val="30"/>
          <w:szCs w:val="30"/>
          <w:lang w:val="de-DE"/>
        </w:rPr>
        <w:t xml:space="preserve">Các ý kiến liên quan đến nhóm </w:t>
      </w:r>
      <w:r w:rsidR="00F074BA" w:rsidRPr="00910BD2">
        <w:rPr>
          <w:rFonts w:asciiTheme="majorHAnsi" w:eastAsia="Times New Roman" w:hAnsiTheme="majorHAnsi" w:cstheme="majorHAnsi"/>
          <w:b/>
          <w:color w:val="000000"/>
          <w:sz w:val="30"/>
          <w:szCs w:val="30"/>
        </w:rPr>
        <w:t xml:space="preserve">vấn đề </w:t>
      </w:r>
      <w:r w:rsidR="0029547A" w:rsidRPr="00910BD2">
        <w:rPr>
          <w:rFonts w:asciiTheme="majorHAnsi" w:eastAsia="Times New Roman" w:hAnsiTheme="majorHAnsi" w:cstheme="majorHAnsi"/>
          <w:b/>
          <w:color w:val="000000"/>
          <w:sz w:val="30"/>
          <w:szCs w:val="30"/>
        </w:rPr>
        <w:t>giao thông</w:t>
      </w:r>
      <w:r w:rsidR="00832DDC" w:rsidRPr="00910BD2">
        <w:rPr>
          <w:rFonts w:asciiTheme="majorHAnsi" w:eastAsia="Times New Roman" w:hAnsiTheme="majorHAnsi" w:cstheme="majorHAnsi"/>
          <w:b/>
          <w:color w:val="000000"/>
          <w:sz w:val="30"/>
          <w:szCs w:val="30"/>
        </w:rPr>
        <w:t>, cơ sở hạ tần</w:t>
      </w:r>
      <w:r w:rsidR="009474D6" w:rsidRPr="00910BD2">
        <w:rPr>
          <w:rFonts w:asciiTheme="majorHAnsi" w:eastAsia="Times New Roman" w:hAnsiTheme="majorHAnsi" w:cstheme="majorHAnsi"/>
          <w:b/>
          <w:color w:val="000000"/>
          <w:sz w:val="30"/>
          <w:szCs w:val="30"/>
        </w:rPr>
        <w:t>g</w:t>
      </w:r>
    </w:p>
    <w:p w14:paraId="53062B44" w14:textId="77777777" w:rsidR="009474D6"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b/>
          <w:i/>
          <w:iCs/>
          <w:color w:val="000000"/>
          <w:sz w:val="30"/>
          <w:szCs w:val="30"/>
        </w:rPr>
        <w:t xml:space="preserve">4.1. Ý kiến của </w:t>
      </w:r>
      <w:r w:rsidR="0029547A" w:rsidRPr="00910BD2">
        <w:rPr>
          <w:rFonts w:asciiTheme="majorHAnsi" w:eastAsia="Times New Roman" w:hAnsiTheme="majorHAnsi" w:cstheme="majorHAnsi"/>
          <w:b/>
          <w:i/>
          <w:iCs/>
          <w:sz w:val="30"/>
          <w:szCs w:val="30"/>
        </w:rPr>
        <w:t>Công ty CP An Tiến Industries</w:t>
      </w:r>
    </w:p>
    <w:p w14:paraId="578AB5EA" w14:textId="77777777" w:rsidR="009474D6" w:rsidRPr="00910BD2" w:rsidRDefault="0029547A"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sz w:val="30"/>
          <w:szCs w:val="30"/>
        </w:rPr>
        <w:t>Công ty đề xuất mở rộng đoạn đường từ cầu Văn Phú đi vào cổng Khu công nghiệp do đường nhỏ dẫn đến khi xe hỏng hoặc tai nạn sẽ gây ách tắc đường dẫn đến không đảm bảo thời gian vận chuyển đơn hàng đối với khách quốc tế</w:t>
      </w:r>
      <w:r w:rsidR="009474D6" w:rsidRPr="00910BD2">
        <w:rPr>
          <w:rFonts w:asciiTheme="majorHAnsi" w:hAnsiTheme="majorHAnsi" w:cstheme="majorHAnsi"/>
          <w:b/>
          <w:bCs/>
          <w:sz w:val="30"/>
          <w:szCs w:val="30"/>
        </w:rPr>
        <w:t>.</w:t>
      </w:r>
    </w:p>
    <w:p w14:paraId="47E0B080" w14:textId="77777777" w:rsidR="009474D6"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b/>
          <w:i/>
          <w:sz w:val="30"/>
          <w:szCs w:val="30"/>
        </w:rPr>
        <w:t>* Lãnh đạo Sở Giao thông Vận tải trả lời như sau:</w:t>
      </w:r>
    </w:p>
    <w:p w14:paraId="0A0024D2" w14:textId="487CBD11" w:rsidR="009474D6"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sz w:val="30"/>
          <w:szCs w:val="30"/>
        </w:rPr>
        <w:t>Tuyến đường từ cầu Văn Phú đến cổng Khu công nghiệp phía Nam gồm đoạn tuyến từ đầu cầu Văn Phú đến ngã ba giao với Quốc lộ 2D tại Km94+300 và và đoạn từ Km94+300 QL2D đến Km95+500 QL2D (cổng chính Khu công nghiệp phía Nam</w:t>
      </w:r>
      <w:r w:rsidR="00813FCC">
        <w:rPr>
          <w:rFonts w:asciiTheme="majorHAnsi" w:eastAsia="Times New Roman" w:hAnsiTheme="majorHAnsi" w:cstheme="majorHAnsi"/>
          <w:sz w:val="30"/>
          <w:szCs w:val="30"/>
        </w:rPr>
        <w:t>)</w:t>
      </w:r>
      <w:r w:rsidRPr="00910BD2">
        <w:rPr>
          <w:rFonts w:asciiTheme="majorHAnsi" w:eastAsia="Times New Roman" w:hAnsiTheme="majorHAnsi" w:cstheme="majorHAnsi"/>
          <w:sz w:val="30"/>
          <w:szCs w:val="30"/>
        </w:rPr>
        <w:t>.</w:t>
      </w:r>
    </w:p>
    <w:p w14:paraId="3B86A7EA" w14:textId="77777777" w:rsidR="009474D6"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sz w:val="30"/>
          <w:szCs w:val="30"/>
        </w:rPr>
        <w:t>Đoạn từ cầu Văn Phú đến Km 94+300 QL2D là đường Yên Bái – Văn Tiến có bề rộng mặt đường từ 7,5 -8,5m rãnh chịu lực 2 bên đã được đầu tư sửa chữa năm 2011, hiện nay tuyến đường đã được bàn giao cho Ủy ban nhân dân thành phố Yên Bái quản lý.</w:t>
      </w:r>
    </w:p>
    <w:p w14:paraId="51908AFD" w14:textId="3E56D1B6" w:rsidR="009474D6"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sz w:val="30"/>
          <w:szCs w:val="30"/>
        </w:rPr>
        <w:t>Đoạn Km94+300 - Km95+500, QL2D (cổng chính Khu công nghiệp phía nam) có bề rộng nền đường Bn=9m, Bm=7,5m cơ bản đáp ứng nhu cầu đi lại, Năm 2023, Sở Giao thông vận tải đã tham mưu cho Cục đường bộ Việt Nam đưa vào Kế hoạch sửa chữa năm 2024</w:t>
      </w:r>
      <w:r w:rsidR="00813FCC">
        <w:rPr>
          <w:rFonts w:asciiTheme="majorHAnsi" w:eastAsia="Times New Roman" w:hAnsiTheme="majorHAnsi" w:cstheme="majorHAnsi"/>
          <w:sz w:val="30"/>
          <w:szCs w:val="30"/>
        </w:rPr>
        <w:t>;</w:t>
      </w:r>
      <w:r w:rsidRPr="00910BD2">
        <w:rPr>
          <w:rFonts w:asciiTheme="majorHAnsi" w:eastAsia="Times New Roman" w:hAnsiTheme="majorHAnsi" w:cstheme="majorHAnsi"/>
          <w:sz w:val="30"/>
          <w:szCs w:val="30"/>
        </w:rPr>
        <w:t xml:space="preserve"> tuy nhiên do chưa cân đối được nguồn vốn nên đoạn tuyến sẽ được sửa chữa vào năm tiếp theo và sẽ gia cố lề ra đến mép rãnh đảm bảo nền, mặt đường rộng 9m.</w:t>
      </w:r>
    </w:p>
    <w:p w14:paraId="74183C3F" w14:textId="369FB7DE" w:rsidR="009474D6" w:rsidRPr="00910BD2" w:rsidRDefault="006C0083" w:rsidP="00910BD2">
      <w:pPr>
        <w:widowControl w:val="0"/>
        <w:spacing w:before="120" w:after="120" w:line="34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b/>
          <w:bCs/>
          <w:i/>
          <w:iCs/>
          <w:sz w:val="30"/>
          <w:szCs w:val="30"/>
        </w:rPr>
        <w:t>4.2. Ý kiến của c</w:t>
      </w:r>
      <w:r w:rsidR="00710B02" w:rsidRPr="00910BD2">
        <w:rPr>
          <w:rFonts w:asciiTheme="majorHAnsi" w:eastAsia="Times New Roman" w:hAnsiTheme="majorHAnsi" w:cstheme="majorHAnsi"/>
          <w:b/>
          <w:bCs/>
          <w:i/>
          <w:iCs/>
          <w:sz w:val="30"/>
          <w:szCs w:val="30"/>
          <w:lang w:val="de-DE"/>
        </w:rPr>
        <w:t>ác Doanh nghiệp trong Cụm công nghiệp Đầm Hồng</w:t>
      </w:r>
      <w:r w:rsidR="00597CA9" w:rsidRPr="00910BD2">
        <w:rPr>
          <w:rFonts w:asciiTheme="majorHAnsi" w:eastAsia="Times New Roman" w:hAnsiTheme="majorHAnsi" w:cstheme="majorHAnsi"/>
          <w:b/>
          <w:bCs/>
          <w:i/>
          <w:iCs/>
          <w:sz w:val="30"/>
          <w:szCs w:val="30"/>
          <w:lang w:val="de-DE"/>
        </w:rPr>
        <w:t xml:space="preserve"> </w:t>
      </w:r>
      <w:r w:rsidR="00597CA9" w:rsidRPr="00910BD2">
        <w:rPr>
          <w:rFonts w:asciiTheme="majorHAnsi" w:eastAsia="Times New Roman" w:hAnsiTheme="majorHAnsi" w:cstheme="majorHAnsi"/>
          <w:sz w:val="30"/>
          <w:szCs w:val="30"/>
          <w:lang w:val="de-DE"/>
        </w:rPr>
        <w:t xml:space="preserve">về </w:t>
      </w:r>
      <w:r w:rsidR="00813FCC">
        <w:rPr>
          <w:rFonts w:asciiTheme="majorHAnsi" w:eastAsia="Times New Roman" w:hAnsiTheme="majorHAnsi" w:cstheme="majorHAnsi"/>
          <w:sz w:val="30"/>
          <w:szCs w:val="30"/>
          <w:lang w:val="de-DE"/>
        </w:rPr>
        <w:t xml:space="preserve">việc </w:t>
      </w:r>
      <w:r w:rsidR="00597CA9" w:rsidRPr="00910BD2">
        <w:rPr>
          <w:rFonts w:asciiTheme="majorHAnsi" w:eastAsia="Times New Roman" w:hAnsiTheme="majorHAnsi" w:cstheme="majorHAnsi"/>
          <w:sz w:val="30"/>
          <w:szCs w:val="30"/>
          <w:lang w:val="de-DE"/>
        </w:rPr>
        <w:t>h</w:t>
      </w:r>
      <w:r w:rsidR="00710B02" w:rsidRPr="00910BD2">
        <w:rPr>
          <w:rFonts w:asciiTheme="majorHAnsi" w:eastAsia="Times New Roman" w:hAnsiTheme="majorHAnsi" w:cstheme="majorHAnsi"/>
          <w:sz w:val="30"/>
          <w:szCs w:val="30"/>
          <w:lang w:val="de-DE"/>
        </w:rPr>
        <w:t xml:space="preserve">iện nay các doanh nghiệp vẫn sản xuất, kinh doanh và tạo việc làm </w:t>
      </w:r>
      <w:r w:rsidR="00710B02" w:rsidRPr="00910BD2">
        <w:rPr>
          <w:rFonts w:asciiTheme="majorHAnsi" w:eastAsia="Times New Roman" w:hAnsiTheme="majorHAnsi" w:cstheme="majorHAnsi"/>
          <w:sz w:val="30"/>
          <w:szCs w:val="30"/>
          <w:lang w:val="de-DE"/>
        </w:rPr>
        <w:lastRenderedPageBreak/>
        <w:t xml:space="preserve">cho người lao động và nộp ngân sách cho </w:t>
      </w:r>
      <w:r w:rsidR="00813FCC">
        <w:rPr>
          <w:rFonts w:asciiTheme="majorHAnsi" w:eastAsia="Times New Roman" w:hAnsiTheme="majorHAnsi" w:cstheme="majorHAnsi"/>
          <w:sz w:val="30"/>
          <w:szCs w:val="30"/>
          <w:lang w:val="de-DE"/>
        </w:rPr>
        <w:t>N</w:t>
      </w:r>
      <w:r w:rsidR="00710B02" w:rsidRPr="00910BD2">
        <w:rPr>
          <w:rFonts w:asciiTheme="majorHAnsi" w:eastAsia="Times New Roman" w:hAnsiTheme="majorHAnsi" w:cstheme="majorHAnsi"/>
          <w:sz w:val="30"/>
          <w:szCs w:val="30"/>
          <w:lang w:val="de-DE"/>
        </w:rPr>
        <w:t>hà nước đầy đủ vì v</w:t>
      </w:r>
      <w:r w:rsidR="00813FCC">
        <w:rPr>
          <w:rFonts w:asciiTheme="majorHAnsi" w:eastAsia="Times New Roman" w:hAnsiTheme="majorHAnsi" w:cstheme="majorHAnsi"/>
          <w:sz w:val="30"/>
          <w:szCs w:val="30"/>
          <w:lang w:val="de-DE"/>
        </w:rPr>
        <w:t>ậ</w:t>
      </w:r>
      <w:r w:rsidR="00710B02" w:rsidRPr="00910BD2">
        <w:rPr>
          <w:rFonts w:asciiTheme="majorHAnsi" w:eastAsia="Times New Roman" w:hAnsiTheme="majorHAnsi" w:cstheme="majorHAnsi"/>
          <w:sz w:val="30"/>
          <w:szCs w:val="30"/>
          <w:lang w:val="de-DE"/>
        </w:rPr>
        <w:t xml:space="preserve">y đề nghị nhà nước cho cải tạo lại hệ thống đường </w:t>
      </w:r>
      <w:r w:rsidR="00F27E91">
        <w:rPr>
          <w:rFonts w:asciiTheme="majorHAnsi" w:eastAsia="Times New Roman" w:hAnsiTheme="majorHAnsi" w:cstheme="majorHAnsi"/>
          <w:sz w:val="30"/>
          <w:szCs w:val="30"/>
          <w:lang w:val="de-DE"/>
        </w:rPr>
        <w:t>s</w:t>
      </w:r>
      <w:r w:rsidR="00710B02" w:rsidRPr="00910BD2">
        <w:rPr>
          <w:rFonts w:asciiTheme="majorHAnsi" w:eastAsia="Times New Roman" w:hAnsiTheme="majorHAnsi" w:cstheme="majorHAnsi"/>
          <w:sz w:val="30"/>
          <w:szCs w:val="30"/>
          <w:lang w:val="de-DE"/>
        </w:rPr>
        <w:t>á trong cụm công nghiệp để an toàn khi tham gia giao thông và thuận tiện trong vận chuyển hàng hóa trong quá trình sản xuất kinh doanh của các doanh nghiệp</w:t>
      </w:r>
      <w:r w:rsidR="00832DDC" w:rsidRPr="00910BD2">
        <w:rPr>
          <w:rFonts w:asciiTheme="majorHAnsi" w:eastAsia="Times New Roman" w:hAnsiTheme="majorHAnsi" w:cstheme="majorHAnsi"/>
          <w:sz w:val="30"/>
          <w:szCs w:val="30"/>
          <w:lang w:val="de-DE"/>
        </w:rPr>
        <w:t>.</w:t>
      </w:r>
    </w:p>
    <w:p w14:paraId="08D41C04" w14:textId="77777777" w:rsidR="009474D6" w:rsidRPr="00910BD2" w:rsidRDefault="006C0083" w:rsidP="00B92BF7">
      <w:pPr>
        <w:widowControl w:val="0"/>
        <w:spacing w:before="120" w:after="120" w:line="35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b/>
          <w:i/>
          <w:sz w:val="30"/>
          <w:szCs w:val="30"/>
        </w:rPr>
        <w:t>* Lãnh đạo UBND Thành phố Yên Bái trả lời:</w:t>
      </w:r>
    </w:p>
    <w:p w14:paraId="0DE92A17" w14:textId="58F6BBA7" w:rsidR="009474D6" w:rsidRPr="00910BD2" w:rsidRDefault="00597CA9" w:rsidP="00B92BF7">
      <w:pPr>
        <w:widowControl w:val="0"/>
        <w:spacing w:before="120" w:after="120" w:line="35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sz w:val="30"/>
          <w:szCs w:val="30"/>
          <w:lang w:val="de-DE"/>
        </w:rPr>
        <w:t>Cụm công nghiệp (CCN) Đầm Hồng thuộc phường Yên Ninh và xã Văn Phú - thành phố Yên Bái được xây dựng từ năm 2003, hoàn thành đi vào hoạt động năm 2009, đến nay có 23 đơn vị đầu tư sản xuất kinh doanh trong đó có 03 doanh nghiệp dừng hoạt động. CCN hoạt động theo Quy chế quản lý CCN trên địa bàn thành phố Yên Bái được ban hành tại Quyết định 1344/QĐ-UBND ngày 05/6/2017 của Ủy ban nhân dân thành phố Yên Bái. Trải qua hơn 10 năm hoạt động đã nảy sinh nhiều bất cấp, do CCN nằm trong vùng lõi của đô thị thành phố có mật độ dân cư đông, hoạt động sản xuất kinh doanh tại CCN tác động ảnh hưởng đến môi trường trong khu vực (khói, bụi, nước thải...), bên cạnh đó khu vực này đang được quy hoạch phát triển nhiều khu đô thị.</w:t>
      </w:r>
    </w:p>
    <w:p w14:paraId="705BFCCA" w14:textId="48E2BB76" w:rsidR="009474D6" w:rsidRPr="00910BD2" w:rsidRDefault="00597CA9" w:rsidP="00B92BF7">
      <w:pPr>
        <w:widowControl w:val="0"/>
        <w:spacing w:before="120" w:after="120" w:line="35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sz w:val="30"/>
          <w:szCs w:val="30"/>
          <w:lang w:val="de-DE"/>
        </w:rPr>
        <w:t xml:space="preserve">Thực hiện Nghị quyết số 29-NQ/TU ngày 24/02/2021 của Ban Chấp hành Đảng bộ tỉnh Yên Bái khoá XIX về phát triển công nghiệp tỉnh Yên Bái theo hướng bền vững, hiệu quả và thân thiện với môi trường giai đoạn 2021-2025 (nội dung Hoàn thành di dời cụm công nghiệp Đầm Hồng ra khỏi khu vực trung tâm thành phố Yên Bái) Ủy ban nhân dân thành phố xây dựng Đề án di dời Cụm công nghiệp Đầm Hồng ra khỏi trung tâm thành phố và đã </w:t>
      </w:r>
      <w:r w:rsidR="00C01AE0">
        <w:rPr>
          <w:rFonts w:asciiTheme="majorHAnsi" w:eastAsia="Times New Roman" w:hAnsiTheme="majorHAnsi" w:cstheme="majorHAnsi"/>
          <w:sz w:val="30"/>
          <w:szCs w:val="30"/>
          <w:lang w:val="de-DE"/>
        </w:rPr>
        <w:t xml:space="preserve">xin </w:t>
      </w:r>
      <w:r w:rsidRPr="00910BD2">
        <w:rPr>
          <w:rFonts w:asciiTheme="majorHAnsi" w:eastAsia="Times New Roman" w:hAnsiTheme="majorHAnsi" w:cstheme="majorHAnsi"/>
          <w:sz w:val="30"/>
          <w:szCs w:val="30"/>
          <w:lang w:val="de-DE"/>
        </w:rPr>
        <w:t>ý kiến Ủy ban nhân tỉnh tại Văn bản số 846/UBND-KT ngày 04/5/2020 của UBND thành phố về việc xin ý kiến vào dự thảo Đề án di dời Cụm công nghiệp Đầm Hồng thành phố Yên Bái. Hiện thành phố đang phối hợp với các Sở, Ngành của tỉnh đẩy nhanh tiến độ hoàn thiện Đề án để trình trình cấp có thẩm quyền xem xét phê duyệt làm cơ sở tổ chức thực hiện.</w:t>
      </w:r>
    </w:p>
    <w:p w14:paraId="58AA57D2" w14:textId="77777777" w:rsidR="009474D6" w:rsidRPr="00910BD2" w:rsidRDefault="00597CA9" w:rsidP="00B92BF7">
      <w:pPr>
        <w:widowControl w:val="0"/>
        <w:spacing w:before="120" w:after="120" w:line="350" w:lineRule="exact"/>
        <w:ind w:left="60" w:firstLine="540"/>
        <w:jc w:val="both"/>
        <w:rPr>
          <w:rFonts w:asciiTheme="majorHAnsi" w:hAnsiTheme="majorHAnsi" w:cstheme="majorHAnsi"/>
          <w:b/>
          <w:bCs/>
          <w:sz w:val="30"/>
          <w:szCs w:val="30"/>
        </w:rPr>
      </w:pPr>
      <w:r w:rsidRPr="00910BD2">
        <w:rPr>
          <w:rFonts w:asciiTheme="majorHAnsi" w:eastAsia="Times New Roman" w:hAnsiTheme="majorHAnsi" w:cstheme="majorHAnsi"/>
          <w:sz w:val="30"/>
          <w:szCs w:val="30"/>
          <w:lang w:val="de-DE"/>
        </w:rPr>
        <w:t xml:space="preserve">Do đã có Nghị quyết số 29-NQ/TU ngày 24/02/2021 của Ban Chấp hành Đảng bộ tỉnh Yên Bái khoá XIX nên việc đầu tư nâng cấp hạ tầng kỹ thuật nói chung và đường giao thông trong khu vực CCN Đầm Hồng từ ngân sách nhà nước là không phù hợp với quy định của Luật Đầu tư công năm 2019 (Theo quy định tại Điều 12, Luật Đầu tư công năm 2019 phải phù hợp với chiến lược phát triển kinh tế - xã hội, kế hoạch phát triển kinh tế - xã hội 05 năm của quốc gia và quy hoạch có liên quan theo quy định của pháp luật về quy hoạch...). </w:t>
      </w:r>
    </w:p>
    <w:p w14:paraId="2458AB54" w14:textId="03669B8F" w:rsidR="009474D6" w:rsidRDefault="00597CA9" w:rsidP="00B92BF7">
      <w:pPr>
        <w:widowControl w:val="0"/>
        <w:spacing w:before="120" w:after="120" w:line="350" w:lineRule="exact"/>
        <w:ind w:left="60" w:firstLine="540"/>
        <w:jc w:val="both"/>
        <w:rPr>
          <w:rFonts w:asciiTheme="majorHAnsi" w:eastAsia="Times New Roman" w:hAnsiTheme="majorHAnsi" w:cstheme="majorHAnsi"/>
          <w:sz w:val="30"/>
          <w:szCs w:val="30"/>
          <w:lang w:val="de-DE"/>
        </w:rPr>
      </w:pPr>
      <w:r w:rsidRPr="00910BD2">
        <w:rPr>
          <w:rFonts w:asciiTheme="majorHAnsi" w:eastAsia="Times New Roman" w:hAnsiTheme="majorHAnsi" w:cstheme="majorHAnsi"/>
          <w:sz w:val="30"/>
          <w:szCs w:val="30"/>
          <w:lang w:val="de-DE"/>
        </w:rPr>
        <w:t>Do đó, đề nghị các doanh nghiệp chia sẻ, khắc phục khó khăn với thành phố, khi Đề án được phê duyệt thành phố sẽ tổ chức triển khai để sớm giải quyết những tồn tại bất cập nêu trên.</w:t>
      </w:r>
    </w:p>
    <w:p w14:paraId="126A699C" w14:textId="3C88B184" w:rsidR="002069EA" w:rsidRPr="00910BD2" w:rsidRDefault="002069EA" w:rsidP="00B92BF7">
      <w:pPr>
        <w:widowControl w:val="0"/>
        <w:spacing w:before="120" w:after="120" w:line="350" w:lineRule="exact"/>
        <w:ind w:left="60" w:firstLine="540"/>
        <w:jc w:val="both"/>
        <w:rPr>
          <w:rFonts w:asciiTheme="majorHAnsi" w:hAnsiTheme="majorHAnsi" w:cstheme="majorHAnsi"/>
          <w:b/>
          <w:bCs/>
          <w:sz w:val="30"/>
          <w:szCs w:val="30"/>
        </w:rPr>
      </w:pPr>
      <w:r>
        <w:rPr>
          <w:rFonts w:asciiTheme="majorHAnsi" w:eastAsia="Times New Roman" w:hAnsiTheme="majorHAnsi" w:cstheme="majorHAnsi"/>
          <w:sz w:val="30"/>
          <w:szCs w:val="30"/>
          <w:lang w:val="de-DE"/>
        </w:rPr>
        <w:t xml:space="preserve">* Doanh nghiệp có ý kiến thêm: Đề nghị thành phố trích kinh phí cho duy tu đường sá trong cụm công nghiệp </w:t>
      </w:r>
      <w:r w:rsidR="00C01AE0">
        <w:rPr>
          <w:rFonts w:asciiTheme="majorHAnsi" w:eastAsia="Times New Roman" w:hAnsiTheme="majorHAnsi" w:cstheme="majorHAnsi"/>
          <w:sz w:val="30"/>
          <w:szCs w:val="30"/>
          <w:lang w:val="de-DE"/>
        </w:rPr>
        <w:t xml:space="preserve">đáp ứng nhu cầu tối thiểu </w:t>
      </w:r>
      <w:r w:rsidR="005373E9">
        <w:rPr>
          <w:rFonts w:asciiTheme="majorHAnsi" w:eastAsia="Times New Roman" w:hAnsiTheme="majorHAnsi" w:cstheme="majorHAnsi"/>
          <w:sz w:val="30"/>
          <w:szCs w:val="30"/>
          <w:lang w:val="de-DE"/>
        </w:rPr>
        <w:t xml:space="preserve">phục vụ sản xuất kinh doanh của doanh nghiệp </w:t>
      </w:r>
      <w:r w:rsidR="00C66CCE">
        <w:rPr>
          <w:rFonts w:asciiTheme="majorHAnsi" w:eastAsia="Times New Roman" w:hAnsiTheme="majorHAnsi" w:cstheme="majorHAnsi"/>
          <w:sz w:val="30"/>
          <w:szCs w:val="30"/>
          <w:lang w:val="de-DE"/>
        </w:rPr>
        <w:t xml:space="preserve">trong cụm khi chưa được </w:t>
      </w:r>
      <w:r w:rsidR="005373E9">
        <w:rPr>
          <w:rFonts w:asciiTheme="majorHAnsi" w:eastAsia="Times New Roman" w:hAnsiTheme="majorHAnsi" w:cstheme="majorHAnsi"/>
          <w:sz w:val="30"/>
          <w:szCs w:val="30"/>
          <w:lang w:val="de-DE"/>
        </w:rPr>
        <w:t xml:space="preserve">di dời. </w:t>
      </w:r>
    </w:p>
    <w:p w14:paraId="11B0B201" w14:textId="77777777" w:rsidR="009474D6" w:rsidRPr="00910BD2" w:rsidRDefault="00597CA9" w:rsidP="00B92BF7">
      <w:pPr>
        <w:widowControl w:val="0"/>
        <w:spacing w:before="120" w:after="120" w:line="350" w:lineRule="exact"/>
        <w:ind w:left="62" w:firstLine="539"/>
        <w:jc w:val="both"/>
        <w:rPr>
          <w:rFonts w:asciiTheme="majorHAnsi" w:hAnsiTheme="majorHAnsi" w:cstheme="majorHAnsi"/>
          <w:b/>
          <w:bCs/>
          <w:sz w:val="30"/>
          <w:szCs w:val="30"/>
        </w:rPr>
      </w:pPr>
      <w:r w:rsidRPr="00910BD2">
        <w:rPr>
          <w:rFonts w:asciiTheme="majorHAnsi" w:eastAsia="Times New Roman" w:hAnsiTheme="majorHAnsi" w:cstheme="majorHAnsi"/>
          <w:b/>
          <w:bCs/>
          <w:i/>
          <w:iCs/>
          <w:sz w:val="30"/>
          <w:szCs w:val="30"/>
          <w:lang w:val="de-DE"/>
        </w:rPr>
        <w:lastRenderedPageBreak/>
        <w:t>4.3</w:t>
      </w:r>
      <w:r w:rsidRPr="00910BD2">
        <w:rPr>
          <w:rFonts w:asciiTheme="majorHAnsi" w:eastAsia="Times New Roman" w:hAnsiTheme="majorHAnsi" w:cstheme="majorHAnsi"/>
          <w:sz w:val="30"/>
          <w:szCs w:val="30"/>
          <w:lang w:val="de-DE"/>
        </w:rPr>
        <w:t xml:space="preserve">. </w:t>
      </w:r>
      <w:r w:rsidRPr="00910BD2">
        <w:rPr>
          <w:rFonts w:asciiTheme="majorHAnsi" w:eastAsia="Times New Roman" w:hAnsiTheme="majorHAnsi" w:cstheme="majorHAnsi"/>
          <w:b/>
          <w:bCs/>
          <w:i/>
          <w:iCs/>
          <w:sz w:val="30"/>
          <w:szCs w:val="30"/>
        </w:rPr>
        <w:t>Ý kiến của c</w:t>
      </w:r>
      <w:r w:rsidRPr="00910BD2">
        <w:rPr>
          <w:rFonts w:asciiTheme="majorHAnsi" w:eastAsia="Times New Roman" w:hAnsiTheme="majorHAnsi" w:cstheme="majorHAnsi"/>
          <w:b/>
          <w:bCs/>
          <w:i/>
          <w:iCs/>
          <w:sz w:val="30"/>
          <w:szCs w:val="30"/>
          <w:lang w:val="de-DE"/>
        </w:rPr>
        <w:t xml:space="preserve">ác Doanh nghiệp trong Cụm công nghiệp Đầm Hồng </w:t>
      </w:r>
      <w:r w:rsidRPr="00910BD2">
        <w:rPr>
          <w:rFonts w:asciiTheme="majorHAnsi" w:eastAsia="Times New Roman" w:hAnsiTheme="majorHAnsi" w:cstheme="majorHAnsi"/>
          <w:sz w:val="30"/>
          <w:szCs w:val="30"/>
          <w:lang w:val="de-DE"/>
        </w:rPr>
        <w:t>về đ</w:t>
      </w:r>
      <w:r w:rsidR="00C115AA" w:rsidRPr="00910BD2">
        <w:rPr>
          <w:rFonts w:asciiTheme="majorHAnsi" w:eastAsia="Times New Roman" w:hAnsiTheme="majorHAnsi" w:cstheme="majorHAnsi"/>
          <w:sz w:val="30"/>
          <w:szCs w:val="30"/>
          <w:lang w:val="de-DE"/>
        </w:rPr>
        <w:t>ề nghị UBND tỉnh có văn bản cụ thể hướng giải quyết Cụm công nghiệp Đầm Hồng nếu di chuyển thi cho các doanh nghiệp biết thời điểm di chuyển cụ thể để các doanh nghiệp còn có các kế hoạch mở rộng sản xuất kinh doanh và hợp tác với các đối tác liên doanh, đầu tư thay đổi công nghệ. Nếu không sẽ làm cho các doang nghiệp mất cơ hội trong quá trình sản xuất kinh doanh.</w:t>
      </w:r>
    </w:p>
    <w:p w14:paraId="04DABC85" w14:textId="491A0575" w:rsidR="009474D6" w:rsidRPr="00910BD2" w:rsidRDefault="00597CA9" w:rsidP="00881B40">
      <w:pPr>
        <w:widowControl w:val="0"/>
        <w:spacing w:before="120" w:after="120" w:line="346" w:lineRule="exact"/>
        <w:ind w:left="62" w:firstLine="539"/>
        <w:jc w:val="both"/>
        <w:rPr>
          <w:rFonts w:asciiTheme="majorHAnsi" w:hAnsiTheme="majorHAnsi" w:cstheme="majorHAnsi"/>
          <w:b/>
          <w:bCs/>
          <w:sz w:val="30"/>
          <w:szCs w:val="30"/>
        </w:rPr>
      </w:pPr>
      <w:r w:rsidRPr="00910BD2">
        <w:rPr>
          <w:rFonts w:asciiTheme="majorHAnsi" w:eastAsia="Times New Roman" w:hAnsiTheme="majorHAnsi" w:cstheme="majorHAnsi"/>
          <w:b/>
          <w:i/>
          <w:sz w:val="30"/>
          <w:szCs w:val="30"/>
        </w:rPr>
        <w:t xml:space="preserve">* Lãnh đạo UBND </w:t>
      </w:r>
      <w:r w:rsidR="00835F3B">
        <w:rPr>
          <w:rFonts w:asciiTheme="majorHAnsi" w:eastAsia="Times New Roman" w:hAnsiTheme="majorHAnsi" w:cstheme="majorHAnsi"/>
          <w:b/>
          <w:i/>
          <w:sz w:val="30"/>
          <w:szCs w:val="30"/>
        </w:rPr>
        <w:t>t</w:t>
      </w:r>
      <w:r w:rsidRPr="00910BD2">
        <w:rPr>
          <w:rFonts w:asciiTheme="majorHAnsi" w:eastAsia="Times New Roman" w:hAnsiTheme="majorHAnsi" w:cstheme="majorHAnsi"/>
          <w:b/>
          <w:i/>
          <w:sz w:val="30"/>
          <w:szCs w:val="30"/>
        </w:rPr>
        <w:t>hành phố Yên Bái trả lời:</w:t>
      </w:r>
    </w:p>
    <w:p w14:paraId="0782C325" w14:textId="743FD2BA" w:rsidR="009474D6" w:rsidRPr="00910BD2" w:rsidRDefault="00597CA9" w:rsidP="00881B40">
      <w:pPr>
        <w:widowControl w:val="0"/>
        <w:spacing w:before="120" w:after="120" w:line="346" w:lineRule="exact"/>
        <w:ind w:left="62" w:firstLine="539"/>
        <w:jc w:val="both"/>
        <w:rPr>
          <w:rFonts w:asciiTheme="majorHAnsi" w:hAnsiTheme="majorHAnsi" w:cstheme="majorHAnsi"/>
          <w:b/>
          <w:bCs/>
          <w:sz w:val="30"/>
          <w:szCs w:val="30"/>
        </w:rPr>
      </w:pPr>
      <w:r w:rsidRPr="00910BD2">
        <w:rPr>
          <w:rFonts w:asciiTheme="majorHAnsi" w:eastAsia="Times New Roman" w:hAnsiTheme="majorHAnsi" w:cstheme="majorHAnsi"/>
          <w:sz w:val="30"/>
          <w:szCs w:val="30"/>
          <w:lang w:val="de-DE"/>
        </w:rPr>
        <w:t>Theo Nghị quyết số 29-NQ/TU ngày 24/02/2021 của Ban Chấp hành Đảng bộ tỉnh Yên Bái khoá XIX về phát triển công nghiệp tỉnh Yên Bái theo hướng bền vững, hiệu quả và thân thiện với môi trường giai đoạn 2021-2025 có nêu nội dung “Hoàn thành di dời cụm công nghiệp Đầm Hồng ra khỏi khu vực trung tâm thành phố Yên Bái”. Ủy ban nhân dân thành phố hoàn thiện dự thảo Đề án di dời cụm công nghiệp Đầm Hồng</w:t>
      </w:r>
      <w:r w:rsidR="00066A25">
        <w:rPr>
          <w:rFonts w:asciiTheme="majorHAnsi" w:eastAsia="Times New Roman" w:hAnsiTheme="majorHAnsi" w:cstheme="majorHAnsi"/>
          <w:sz w:val="30"/>
          <w:szCs w:val="30"/>
          <w:lang w:val="de-DE"/>
        </w:rPr>
        <w:t>, s</w:t>
      </w:r>
      <w:r w:rsidRPr="00910BD2">
        <w:rPr>
          <w:rFonts w:asciiTheme="majorHAnsi" w:eastAsia="Times New Roman" w:hAnsiTheme="majorHAnsi" w:cstheme="majorHAnsi"/>
          <w:sz w:val="30"/>
          <w:szCs w:val="30"/>
          <w:lang w:val="de-DE"/>
        </w:rPr>
        <w:t>ong chưa được cấp có thẩm quyền phê duyệt nên chưa có thời điểm cụ thể di dời.</w:t>
      </w:r>
    </w:p>
    <w:p w14:paraId="7A5872FC" w14:textId="65C34D99" w:rsidR="009474D6" w:rsidRPr="00910BD2" w:rsidRDefault="0060305A" w:rsidP="00881B40">
      <w:pPr>
        <w:widowControl w:val="0"/>
        <w:spacing w:before="120" w:after="120" w:line="346" w:lineRule="exact"/>
        <w:ind w:left="62" w:firstLine="539"/>
        <w:jc w:val="both"/>
        <w:rPr>
          <w:rFonts w:asciiTheme="majorHAnsi" w:hAnsiTheme="majorHAnsi" w:cstheme="majorHAnsi"/>
          <w:b/>
          <w:bCs/>
          <w:sz w:val="30"/>
          <w:szCs w:val="30"/>
        </w:rPr>
      </w:pPr>
      <w:r>
        <w:rPr>
          <w:rFonts w:asciiTheme="majorHAnsi" w:eastAsia="Times New Roman" w:hAnsiTheme="majorHAnsi" w:cstheme="majorHAnsi"/>
          <w:b/>
          <w:sz w:val="30"/>
          <w:szCs w:val="30"/>
        </w:rPr>
        <w:t>5</w:t>
      </w:r>
      <w:r w:rsidR="00D9603F" w:rsidRPr="00910BD2">
        <w:rPr>
          <w:rFonts w:asciiTheme="majorHAnsi" w:eastAsia="Times New Roman" w:hAnsiTheme="majorHAnsi" w:cstheme="majorHAnsi"/>
          <w:b/>
          <w:sz w:val="30"/>
          <w:szCs w:val="30"/>
        </w:rPr>
        <w:t xml:space="preserve">. </w:t>
      </w:r>
      <w:r w:rsidR="00597CA9" w:rsidRPr="00910BD2">
        <w:rPr>
          <w:rFonts w:asciiTheme="majorHAnsi" w:eastAsia="Times New Roman" w:hAnsiTheme="majorHAnsi" w:cstheme="majorHAnsi"/>
          <w:b/>
          <w:sz w:val="30"/>
          <w:szCs w:val="30"/>
          <w:lang w:val="de-DE"/>
        </w:rPr>
        <w:t xml:space="preserve">Các ý kiến liên quan đến nhóm </w:t>
      </w:r>
      <w:r w:rsidR="00597CA9" w:rsidRPr="00910BD2">
        <w:rPr>
          <w:rFonts w:asciiTheme="majorHAnsi" w:eastAsia="Times New Roman" w:hAnsiTheme="majorHAnsi" w:cstheme="majorHAnsi"/>
          <w:b/>
          <w:color w:val="000000"/>
          <w:sz w:val="30"/>
          <w:szCs w:val="30"/>
        </w:rPr>
        <w:t xml:space="preserve">vấn đề </w:t>
      </w:r>
      <w:r w:rsidR="00D9603F" w:rsidRPr="00910BD2">
        <w:rPr>
          <w:rFonts w:asciiTheme="majorHAnsi" w:eastAsia="Times New Roman" w:hAnsiTheme="majorHAnsi" w:cstheme="majorHAnsi"/>
          <w:b/>
          <w:sz w:val="30"/>
          <w:szCs w:val="30"/>
        </w:rPr>
        <w:t>lao động, việc làm</w:t>
      </w:r>
    </w:p>
    <w:p w14:paraId="6619D8EA" w14:textId="517A6E06" w:rsidR="009474D6" w:rsidRPr="00910BD2" w:rsidRDefault="0060305A" w:rsidP="00881B40">
      <w:pPr>
        <w:widowControl w:val="0"/>
        <w:spacing w:before="120" w:after="120" w:line="346" w:lineRule="exact"/>
        <w:ind w:left="62" w:firstLine="539"/>
        <w:jc w:val="both"/>
        <w:rPr>
          <w:rFonts w:asciiTheme="majorHAnsi" w:hAnsiTheme="majorHAnsi" w:cstheme="majorHAnsi"/>
          <w:b/>
          <w:bCs/>
          <w:sz w:val="30"/>
          <w:szCs w:val="30"/>
        </w:rPr>
      </w:pPr>
      <w:r>
        <w:rPr>
          <w:rFonts w:asciiTheme="majorHAnsi" w:eastAsia="Times New Roman" w:hAnsiTheme="majorHAnsi" w:cstheme="majorHAnsi"/>
          <w:b/>
          <w:sz w:val="30"/>
          <w:szCs w:val="30"/>
        </w:rPr>
        <w:t>5</w:t>
      </w:r>
      <w:r w:rsidR="00597CA9" w:rsidRPr="00910BD2">
        <w:rPr>
          <w:rFonts w:asciiTheme="majorHAnsi" w:eastAsia="Times New Roman" w:hAnsiTheme="majorHAnsi" w:cstheme="majorHAnsi"/>
          <w:b/>
          <w:i/>
          <w:iCs/>
          <w:sz w:val="30"/>
          <w:szCs w:val="30"/>
        </w:rPr>
        <w:t xml:space="preserve">.1. Ý kiến của </w:t>
      </w:r>
      <w:r w:rsidR="00D9603F" w:rsidRPr="00910BD2">
        <w:rPr>
          <w:rFonts w:asciiTheme="majorHAnsi" w:hAnsiTheme="majorHAnsi" w:cstheme="majorHAnsi"/>
          <w:b/>
          <w:i/>
          <w:iCs/>
          <w:sz w:val="30"/>
          <w:szCs w:val="30"/>
        </w:rPr>
        <w:t>Công ty CP Đầu tư và phát triển công nghiệp Sông Hồng</w:t>
      </w:r>
      <w:r w:rsidR="00597CA9" w:rsidRPr="00910BD2">
        <w:rPr>
          <w:rFonts w:asciiTheme="majorHAnsi" w:hAnsiTheme="majorHAnsi" w:cstheme="majorHAnsi"/>
          <w:b/>
          <w:i/>
          <w:iCs/>
          <w:sz w:val="30"/>
          <w:szCs w:val="30"/>
        </w:rPr>
        <w:t xml:space="preserve"> và Công ty CP Thương mại sản xuất Kim Gia</w:t>
      </w:r>
      <w:r w:rsidR="00597CA9" w:rsidRPr="00910BD2">
        <w:rPr>
          <w:rFonts w:asciiTheme="majorHAnsi" w:hAnsiTheme="majorHAnsi" w:cstheme="majorHAnsi"/>
          <w:b/>
          <w:sz w:val="30"/>
          <w:szCs w:val="30"/>
        </w:rPr>
        <w:t>: G</w:t>
      </w:r>
      <w:r w:rsidR="00D9603F" w:rsidRPr="00910BD2">
        <w:rPr>
          <w:rFonts w:asciiTheme="majorHAnsi" w:hAnsiTheme="majorHAnsi" w:cstheme="majorHAnsi"/>
          <w:sz w:val="30"/>
          <w:szCs w:val="30"/>
        </w:rPr>
        <w:t>ặp khó khăn về lao động phổ thông phục vụ hoạt động sản xuất kinh doanh</w:t>
      </w:r>
      <w:r w:rsidR="00597CA9" w:rsidRPr="00910BD2">
        <w:rPr>
          <w:rFonts w:asciiTheme="majorHAnsi" w:hAnsiTheme="majorHAnsi" w:cstheme="majorHAnsi"/>
          <w:sz w:val="30"/>
          <w:szCs w:val="30"/>
        </w:rPr>
        <w:t xml:space="preserve"> và h</w:t>
      </w:r>
      <w:r w:rsidR="00D9603F" w:rsidRPr="00910BD2">
        <w:rPr>
          <w:rFonts w:asciiTheme="majorHAnsi" w:hAnsiTheme="majorHAnsi" w:cstheme="majorHAnsi"/>
          <w:sz w:val="30"/>
          <w:szCs w:val="30"/>
        </w:rPr>
        <w:t>iện đang thiếu hụt lao động có tay nghề cao; đề xuất hỗ trợ thu hút nguồn lao động địa phương.</w:t>
      </w:r>
    </w:p>
    <w:p w14:paraId="5BCFF7C4" w14:textId="77777777" w:rsidR="009474D6" w:rsidRPr="00910BD2" w:rsidRDefault="00D9603F" w:rsidP="00881B40">
      <w:pPr>
        <w:widowControl w:val="0"/>
        <w:spacing w:before="120" w:after="120" w:line="346" w:lineRule="exact"/>
        <w:ind w:left="62" w:firstLine="539"/>
        <w:jc w:val="both"/>
        <w:rPr>
          <w:rFonts w:asciiTheme="majorHAnsi" w:hAnsiTheme="majorHAnsi" w:cstheme="majorHAnsi"/>
          <w:b/>
          <w:bCs/>
          <w:sz w:val="30"/>
          <w:szCs w:val="30"/>
        </w:rPr>
      </w:pPr>
      <w:r w:rsidRPr="00910BD2">
        <w:rPr>
          <w:rFonts w:asciiTheme="majorHAnsi" w:hAnsiTheme="majorHAnsi" w:cstheme="majorHAnsi"/>
          <w:b/>
          <w:i/>
          <w:sz w:val="30"/>
          <w:szCs w:val="30"/>
        </w:rPr>
        <w:t>* Lãnh đạo Sở Lao động - Thương binh và Xã hội trả lời:</w:t>
      </w:r>
    </w:p>
    <w:p w14:paraId="31C24B44" w14:textId="77777777" w:rsidR="009474D6" w:rsidRPr="00910BD2" w:rsidRDefault="00D9603F" w:rsidP="00881B40">
      <w:pPr>
        <w:widowControl w:val="0"/>
        <w:spacing w:before="120" w:after="120" w:line="346" w:lineRule="exact"/>
        <w:ind w:left="62" w:firstLine="539"/>
        <w:jc w:val="both"/>
        <w:rPr>
          <w:rFonts w:asciiTheme="majorHAnsi" w:hAnsiTheme="majorHAnsi" w:cstheme="majorHAnsi"/>
          <w:b/>
          <w:bCs/>
          <w:spacing w:val="-2"/>
          <w:sz w:val="30"/>
          <w:szCs w:val="30"/>
        </w:rPr>
      </w:pPr>
      <w:r w:rsidRPr="00910BD2">
        <w:rPr>
          <w:rFonts w:asciiTheme="majorHAnsi" w:hAnsiTheme="majorHAnsi" w:cstheme="majorHAnsi"/>
          <w:spacing w:val="-2"/>
          <w:sz w:val="30"/>
          <w:szCs w:val="30"/>
        </w:rPr>
        <w:t>Trên địa bàn tỉnh hiện có Trường Cao đẳng nghề Yên Bái, Trường Cao đẳng Yên Bái, Trường Trung cấp Dân tộc nội trú Nghĩa Lộ, Trường Trung cấp Lục Yên, Trường Trung cấp Bách khoa Yên Bái là những cơ sở giáo dục nghề nghiệp đào tạo lao động trình độ sơ cấp, trung cấp và cao đẳng nhằm cung ứng cho các doanh nghiệp trong tỉnh và ngoài tỉnh nguồn nhân lực có tay nghề thuộc các lĩnh vực công nghiệp - xây dựng, du lịch - dịch vụ - văn hóa, nông - lâm - thủy sản … Các cơ sở giáo dục nghề nghiệp trên sẵn sàng phối hợp, liên kết, hỗ trợ các doanh nghiệp trên địa bàn tỉnh đào tạo lao động theo yêu cầu của doanh nghiệp; giới thiệu, cung ứng lao động đã qua đào tạo cho các doanh nghiệp nhằm đáp ứng yêu cầu việc làm sau đào tạo của học sinh, sinh viên.</w:t>
      </w:r>
    </w:p>
    <w:p w14:paraId="4F424604" w14:textId="77777777" w:rsidR="009474D6" w:rsidRPr="00910BD2" w:rsidRDefault="00D9603F" w:rsidP="00881B40">
      <w:pPr>
        <w:widowControl w:val="0"/>
        <w:spacing w:before="120" w:after="120" w:line="346" w:lineRule="exact"/>
        <w:ind w:left="62" w:firstLine="539"/>
        <w:jc w:val="both"/>
        <w:rPr>
          <w:rFonts w:asciiTheme="majorHAnsi" w:hAnsiTheme="majorHAnsi" w:cstheme="majorHAnsi"/>
          <w:b/>
          <w:bCs/>
          <w:sz w:val="30"/>
          <w:szCs w:val="30"/>
        </w:rPr>
      </w:pPr>
      <w:r w:rsidRPr="00910BD2">
        <w:rPr>
          <w:rFonts w:asciiTheme="majorHAnsi" w:hAnsiTheme="majorHAnsi" w:cstheme="majorHAnsi"/>
          <w:sz w:val="30"/>
          <w:szCs w:val="30"/>
        </w:rPr>
        <w:t xml:space="preserve">Trung tâm Dịch vụ việc làm tỉnh Yên Bái là đơn vị sự nghiệp trực thuộc Sở Lao động - Thương binh và Xã hội có nhiệm vụ tiếp nhận hồ sơ, giải quyết chế độ bảo hiểm thất nghiệp cho người lao động bị mất việc làm (đây là nguồn lao động phổ thông và lao động có tay nghề có kinh nghiệm làm việc tại các doanh nghiệp tại các khu công nghiệp trên phạm vi cả nước đang có nhu cầu tìm kiếm việc làm trong tỉnh); đồng thời có nhiệm vụ tư vấn, hỗ trợ lao động tìm kiếm việc làm; hỗ trợ, kết nối doanh nghiệp với người lao động; hỗ trợ doanh nghiệp trong và ngoài tỉnh về tuyển dụng lao động. </w:t>
      </w:r>
    </w:p>
    <w:p w14:paraId="0E96D6CA" w14:textId="77777777" w:rsidR="009474D6" w:rsidRPr="00910BD2" w:rsidRDefault="00D9603F" w:rsidP="00881B40">
      <w:pPr>
        <w:widowControl w:val="0"/>
        <w:spacing w:before="120" w:after="120" w:line="346" w:lineRule="exact"/>
        <w:ind w:left="62" w:firstLine="539"/>
        <w:jc w:val="both"/>
        <w:rPr>
          <w:rFonts w:asciiTheme="majorHAnsi" w:hAnsiTheme="majorHAnsi" w:cstheme="majorHAnsi"/>
          <w:b/>
          <w:bCs/>
          <w:sz w:val="30"/>
          <w:szCs w:val="30"/>
        </w:rPr>
      </w:pPr>
      <w:r w:rsidRPr="00910BD2">
        <w:rPr>
          <w:rFonts w:asciiTheme="majorHAnsi" w:hAnsiTheme="majorHAnsi" w:cstheme="majorHAnsi"/>
          <w:sz w:val="30"/>
          <w:szCs w:val="30"/>
        </w:rPr>
        <w:t xml:space="preserve">Vì vậy, đề nghị các doanh nghiệp liên hệ trực tiếp hoặc gửi thông báo </w:t>
      </w:r>
      <w:r w:rsidRPr="00910BD2">
        <w:rPr>
          <w:rFonts w:asciiTheme="majorHAnsi" w:hAnsiTheme="majorHAnsi" w:cstheme="majorHAnsi"/>
          <w:sz w:val="30"/>
          <w:szCs w:val="30"/>
        </w:rPr>
        <w:lastRenderedPageBreak/>
        <w:t>tuyển dụng lao động (lao động phổ thông và lao động có tay nghề cao) đến các cơ sở giáo dục nghề nghiệp, Trung tâm Dịch vụ việc làm tỉnh để được hỗ trợ về tuyển dụng lao động, đáp ứng yêu cầu hoạt động, phát triển sản xuất kinh doanh của doanh nghiệp.</w:t>
      </w:r>
    </w:p>
    <w:p w14:paraId="704C21B7" w14:textId="3DFC9B78" w:rsidR="009474D6" w:rsidRPr="00910BD2" w:rsidRDefault="00CA4D27" w:rsidP="00B92BF7">
      <w:pPr>
        <w:widowControl w:val="0"/>
        <w:spacing w:before="120" w:after="120" w:line="350" w:lineRule="exact"/>
        <w:ind w:left="62" w:firstLine="539"/>
        <w:jc w:val="both"/>
        <w:rPr>
          <w:rFonts w:asciiTheme="majorHAnsi" w:hAnsiTheme="majorHAnsi" w:cstheme="majorHAnsi"/>
          <w:b/>
          <w:bCs/>
          <w:sz w:val="30"/>
          <w:szCs w:val="30"/>
        </w:rPr>
      </w:pPr>
      <w:r>
        <w:rPr>
          <w:rFonts w:asciiTheme="majorHAnsi" w:eastAsia="Times New Roman" w:hAnsiTheme="majorHAnsi" w:cstheme="majorHAnsi"/>
          <w:b/>
          <w:color w:val="000000"/>
          <w:sz w:val="30"/>
          <w:szCs w:val="30"/>
        </w:rPr>
        <w:t>6</w:t>
      </w:r>
      <w:r w:rsidR="008B303E" w:rsidRPr="00910BD2">
        <w:rPr>
          <w:rFonts w:asciiTheme="majorHAnsi" w:eastAsia="Times New Roman" w:hAnsiTheme="majorHAnsi" w:cstheme="majorHAnsi"/>
          <w:b/>
          <w:color w:val="000000"/>
          <w:sz w:val="30"/>
          <w:szCs w:val="30"/>
        </w:rPr>
        <w:t xml:space="preserve">. </w:t>
      </w:r>
      <w:r w:rsidR="008C3166" w:rsidRPr="00910BD2">
        <w:rPr>
          <w:rFonts w:asciiTheme="majorHAnsi" w:eastAsia="Times New Roman" w:hAnsiTheme="majorHAnsi" w:cstheme="majorHAnsi"/>
          <w:b/>
          <w:color w:val="000000"/>
          <w:sz w:val="30"/>
          <w:szCs w:val="30"/>
        </w:rPr>
        <w:t>Kiến nghị v</w:t>
      </w:r>
      <w:r w:rsidR="001516CE" w:rsidRPr="00910BD2">
        <w:rPr>
          <w:rFonts w:asciiTheme="majorHAnsi" w:eastAsia="Times New Roman" w:hAnsiTheme="majorHAnsi" w:cstheme="majorHAnsi"/>
          <w:b/>
          <w:color w:val="000000"/>
          <w:sz w:val="30"/>
          <w:szCs w:val="30"/>
        </w:rPr>
        <w:t>ề công tác</w:t>
      </w:r>
      <w:r w:rsidR="00BA247E" w:rsidRPr="00910BD2">
        <w:rPr>
          <w:rFonts w:asciiTheme="majorHAnsi" w:eastAsia="Times New Roman" w:hAnsiTheme="majorHAnsi" w:cstheme="majorHAnsi"/>
          <w:b/>
          <w:color w:val="000000"/>
          <w:sz w:val="30"/>
          <w:szCs w:val="30"/>
        </w:rPr>
        <w:t xml:space="preserve"> Đảng</w:t>
      </w:r>
    </w:p>
    <w:p w14:paraId="74A56BA3" w14:textId="4AFB12A0" w:rsidR="009474D6" w:rsidRPr="00910BD2" w:rsidRDefault="002E5B35" w:rsidP="00B92BF7">
      <w:pPr>
        <w:widowControl w:val="0"/>
        <w:spacing w:before="120" w:after="120" w:line="350" w:lineRule="exact"/>
        <w:ind w:left="62" w:firstLine="539"/>
        <w:jc w:val="both"/>
        <w:rPr>
          <w:rFonts w:asciiTheme="majorHAnsi" w:hAnsiTheme="majorHAnsi" w:cstheme="majorHAnsi"/>
          <w:b/>
          <w:bCs/>
          <w:sz w:val="30"/>
          <w:szCs w:val="30"/>
        </w:rPr>
      </w:pPr>
      <w:r w:rsidRPr="00910BD2">
        <w:rPr>
          <w:rFonts w:asciiTheme="majorHAnsi" w:eastAsia="Times New Roman" w:hAnsiTheme="majorHAnsi" w:cstheme="majorHAnsi"/>
          <w:bCs/>
          <w:color w:val="000000"/>
          <w:sz w:val="30"/>
          <w:szCs w:val="30"/>
        </w:rPr>
        <w:t>-</w:t>
      </w:r>
      <w:r w:rsidRPr="00910BD2">
        <w:rPr>
          <w:rFonts w:asciiTheme="majorHAnsi" w:eastAsia="Times New Roman" w:hAnsiTheme="majorHAnsi" w:cstheme="majorHAnsi"/>
          <w:b/>
          <w:color w:val="000000"/>
          <w:sz w:val="30"/>
          <w:szCs w:val="30"/>
        </w:rPr>
        <w:t xml:space="preserve"> </w:t>
      </w:r>
      <w:r w:rsidR="003C130B" w:rsidRPr="00910BD2">
        <w:rPr>
          <w:rFonts w:asciiTheme="majorHAnsi" w:eastAsia="Times New Roman" w:hAnsiTheme="majorHAnsi" w:cstheme="majorHAnsi"/>
          <w:b/>
          <w:color w:val="000000"/>
          <w:sz w:val="30"/>
          <w:szCs w:val="30"/>
        </w:rPr>
        <w:t xml:space="preserve"> </w:t>
      </w:r>
      <w:r w:rsidR="00BA247E" w:rsidRPr="00910BD2">
        <w:rPr>
          <w:rFonts w:asciiTheme="majorHAnsi" w:eastAsia="Times New Roman" w:hAnsiTheme="majorHAnsi" w:cstheme="majorHAnsi"/>
          <w:b/>
          <w:color w:val="000000"/>
          <w:sz w:val="30"/>
          <w:szCs w:val="30"/>
        </w:rPr>
        <w:t xml:space="preserve">Công ty CP </w:t>
      </w:r>
      <w:r w:rsidR="003C130B" w:rsidRPr="00910BD2">
        <w:rPr>
          <w:rFonts w:asciiTheme="majorHAnsi" w:eastAsia="Times New Roman" w:hAnsiTheme="majorHAnsi" w:cstheme="majorHAnsi"/>
          <w:b/>
          <w:color w:val="000000"/>
          <w:sz w:val="30"/>
          <w:szCs w:val="30"/>
        </w:rPr>
        <w:t>Đ</w:t>
      </w:r>
      <w:r w:rsidR="00BA247E" w:rsidRPr="00910BD2">
        <w:rPr>
          <w:rFonts w:asciiTheme="majorHAnsi" w:eastAsia="Times New Roman" w:hAnsiTheme="majorHAnsi" w:cstheme="majorHAnsi"/>
          <w:b/>
          <w:color w:val="000000"/>
          <w:sz w:val="30"/>
          <w:szCs w:val="30"/>
        </w:rPr>
        <w:t>ầu tư và phát triển Nhựa gỗ Châu Âu</w:t>
      </w:r>
      <w:r w:rsidR="003C130B" w:rsidRPr="00910BD2">
        <w:rPr>
          <w:rFonts w:asciiTheme="majorHAnsi" w:eastAsia="Times New Roman" w:hAnsiTheme="majorHAnsi" w:cstheme="majorHAnsi"/>
          <w:b/>
          <w:color w:val="000000"/>
          <w:sz w:val="30"/>
          <w:szCs w:val="30"/>
        </w:rPr>
        <w:t>:</w:t>
      </w:r>
      <w:r w:rsidR="003C130B" w:rsidRPr="00910BD2">
        <w:rPr>
          <w:rFonts w:asciiTheme="majorHAnsi" w:eastAsia="Times New Roman" w:hAnsiTheme="majorHAnsi" w:cstheme="majorHAnsi"/>
          <w:color w:val="000000"/>
          <w:sz w:val="30"/>
          <w:szCs w:val="30"/>
        </w:rPr>
        <w:t xml:space="preserve"> </w:t>
      </w:r>
      <w:r w:rsidR="00027D8A">
        <w:rPr>
          <w:rFonts w:asciiTheme="majorHAnsi" w:eastAsia="Times New Roman" w:hAnsiTheme="majorHAnsi" w:cstheme="majorHAnsi"/>
          <w:color w:val="000000"/>
          <w:sz w:val="30"/>
          <w:szCs w:val="30"/>
        </w:rPr>
        <w:t>Người lao động t</w:t>
      </w:r>
      <w:r w:rsidR="00282EAD">
        <w:rPr>
          <w:rFonts w:asciiTheme="majorHAnsi" w:eastAsia="Times New Roman" w:hAnsiTheme="majorHAnsi" w:cstheme="majorHAnsi"/>
          <w:color w:val="000000"/>
          <w:sz w:val="30"/>
          <w:szCs w:val="30"/>
        </w:rPr>
        <w:t>rong doanh nghiệp có nhu cầu</w:t>
      </w:r>
      <w:r w:rsidR="00BA247E" w:rsidRPr="00910BD2">
        <w:rPr>
          <w:rFonts w:asciiTheme="majorHAnsi" w:eastAsia="Times New Roman" w:hAnsiTheme="majorHAnsi" w:cstheme="majorHAnsi"/>
          <w:color w:val="000000"/>
          <w:sz w:val="30"/>
          <w:szCs w:val="30"/>
        </w:rPr>
        <w:t xml:space="preserve"> tìm hiểu về công tác xây dựng Đảng</w:t>
      </w:r>
      <w:r w:rsidR="00282EAD">
        <w:rPr>
          <w:rFonts w:asciiTheme="majorHAnsi" w:eastAsia="Times New Roman" w:hAnsiTheme="majorHAnsi" w:cstheme="majorHAnsi"/>
          <w:color w:val="000000"/>
          <w:sz w:val="30"/>
          <w:szCs w:val="30"/>
        </w:rPr>
        <w:t xml:space="preserve"> và phát triển đả</w:t>
      </w:r>
      <w:r w:rsidR="00027D8A">
        <w:rPr>
          <w:rFonts w:asciiTheme="majorHAnsi" w:eastAsia="Times New Roman" w:hAnsiTheme="majorHAnsi" w:cstheme="majorHAnsi"/>
          <w:color w:val="000000"/>
          <w:sz w:val="30"/>
          <w:szCs w:val="30"/>
        </w:rPr>
        <w:t>ng trong doanh nghiệp</w:t>
      </w:r>
      <w:r w:rsidR="00BA247E" w:rsidRPr="00910BD2">
        <w:rPr>
          <w:rFonts w:asciiTheme="majorHAnsi" w:eastAsia="Times New Roman" w:hAnsiTheme="majorHAnsi" w:cstheme="majorHAnsi"/>
          <w:color w:val="000000"/>
          <w:sz w:val="30"/>
          <w:szCs w:val="30"/>
        </w:rPr>
        <w:t>.</w:t>
      </w:r>
    </w:p>
    <w:p w14:paraId="1A110A02" w14:textId="424B543E" w:rsidR="009474D6" w:rsidRPr="00910BD2" w:rsidRDefault="00235AF8" w:rsidP="00B92BF7">
      <w:pPr>
        <w:widowControl w:val="0"/>
        <w:spacing w:before="120" w:after="120" w:line="350" w:lineRule="exact"/>
        <w:ind w:left="62" w:firstLine="539"/>
        <w:jc w:val="both"/>
        <w:rPr>
          <w:rFonts w:asciiTheme="majorHAnsi" w:hAnsiTheme="majorHAnsi" w:cstheme="majorHAnsi"/>
          <w:b/>
          <w:bCs/>
          <w:sz w:val="30"/>
          <w:szCs w:val="30"/>
        </w:rPr>
      </w:pPr>
      <w:r w:rsidRPr="00910BD2">
        <w:rPr>
          <w:rFonts w:asciiTheme="majorHAnsi" w:eastAsia="Times New Roman" w:hAnsiTheme="majorHAnsi" w:cstheme="majorHAnsi"/>
          <w:color w:val="000000"/>
          <w:sz w:val="30"/>
          <w:szCs w:val="30"/>
        </w:rPr>
        <w:t xml:space="preserve">- </w:t>
      </w:r>
      <w:r w:rsidR="00A42E7C" w:rsidRPr="00910BD2">
        <w:rPr>
          <w:rFonts w:asciiTheme="majorHAnsi" w:hAnsiTheme="majorHAnsi" w:cstheme="majorHAnsi"/>
          <w:b/>
          <w:color w:val="000000"/>
          <w:sz w:val="30"/>
          <w:szCs w:val="30"/>
        </w:rPr>
        <w:t xml:space="preserve">Công ty TNHH Trường Phú: </w:t>
      </w:r>
      <w:r w:rsidR="00834133">
        <w:rPr>
          <w:rFonts w:asciiTheme="majorHAnsi" w:hAnsiTheme="majorHAnsi" w:cstheme="majorHAnsi"/>
          <w:color w:val="000000"/>
          <w:sz w:val="30"/>
          <w:szCs w:val="30"/>
        </w:rPr>
        <w:t>Đề nghị xem xét thành lập</w:t>
      </w:r>
      <w:r w:rsidR="00A42E7C" w:rsidRPr="00910BD2">
        <w:rPr>
          <w:rFonts w:asciiTheme="majorHAnsi" w:hAnsiTheme="majorHAnsi" w:cstheme="majorHAnsi"/>
          <w:color w:val="000000"/>
          <w:sz w:val="30"/>
          <w:szCs w:val="30"/>
        </w:rPr>
        <w:t xml:space="preserve"> chi bộ đảng tại các </w:t>
      </w:r>
      <w:r w:rsidR="00E335F0" w:rsidRPr="00910BD2">
        <w:rPr>
          <w:rFonts w:asciiTheme="majorHAnsi" w:hAnsiTheme="majorHAnsi" w:cstheme="majorHAnsi"/>
          <w:color w:val="000000"/>
          <w:sz w:val="30"/>
          <w:szCs w:val="30"/>
        </w:rPr>
        <w:t>Doanh nghiệp</w:t>
      </w:r>
      <w:r w:rsidR="00C871A1" w:rsidRPr="00910BD2">
        <w:rPr>
          <w:rFonts w:asciiTheme="majorHAnsi" w:hAnsiTheme="majorHAnsi" w:cstheme="majorHAnsi"/>
          <w:color w:val="000000"/>
          <w:sz w:val="30"/>
          <w:szCs w:val="30"/>
        </w:rPr>
        <w:t xml:space="preserve"> trong Khu công nghiệp và cụm công nghiệp Đầm Hồng</w:t>
      </w:r>
      <w:r w:rsidR="00E335F0" w:rsidRPr="00910BD2">
        <w:rPr>
          <w:rFonts w:asciiTheme="majorHAnsi" w:hAnsiTheme="majorHAnsi" w:cstheme="majorHAnsi"/>
          <w:color w:val="000000"/>
          <w:sz w:val="30"/>
          <w:szCs w:val="30"/>
        </w:rPr>
        <w:t>.</w:t>
      </w:r>
      <w:r w:rsidR="00A42E7C" w:rsidRPr="00910BD2">
        <w:rPr>
          <w:rFonts w:asciiTheme="majorHAnsi" w:hAnsiTheme="majorHAnsi" w:cstheme="majorHAnsi"/>
          <w:color w:val="000000"/>
          <w:sz w:val="30"/>
          <w:szCs w:val="30"/>
        </w:rPr>
        <w:t xml:space="preserve"> </w:t>
      </w:r>
    </w:p>
    <w:p w14:paraId="74334DEF" w14:textId="77777777" w:rsidR="009474D6" w:rsidRPr="00910BD2" w:rsidRDefault="00F805EF" w:rsidP="00B92BF7">
      <w:pPr>
        <w:widowControl w:val="0"/>
        <w:spacing w:before="120" w:after="120" w:line="350" w:lineRule="exact"/>
        <w:ind w:left="62" w:firstLine="539"/>
        <w:jc w:val="both"/>
        <w:rPr>
          <w:rFonts w:asciiTheme="majorHAnsi" w:hAnsiTheme="majorHAnsi" w:cstheme="majorHAnsi"/>
          <w:b/>
          <w:bCs/>
          <w:sz w:val="30"/>
          <w:szCs w:val="30"/>
        </w:rPr>
      </w:pPr>
      <w:r w:rsidRPr="00910BD2">
        <w:rPr>
          <w:rFonts w:asciiTheme="majorHAnsi" w:hAnsiTheme="majorHAnsi" w:cstheme="majorHAnsi"/>
          <w:b/>
          <w:i/>
          <w:color w:val="000000"/>
          <w:sz w:val="30"/>
          <w:szCs w:val="30"/>
        </w:rPr>
        <w:t>* Lãnh đạo UBND thành phố Yên Bái trả lời:</w:t>
      </w:r>
      <w:r w:rsidR="00B56E7E" w:rsidRPr="00910BD2">
        <w:rPr>
          <w:rFonts w:asciiTheme="majorHAnsi" w:hAnsiTheme="majorHAnsi" w:cstheme="majorHAnsi"/>
          <w:b/>
          <w:i/>
          <w:color w:val="000000"/>
          <w:sz w:val="30"/>
          <w:szCs w:val="30"/>
        </w:rPr>
        <w:t xml:space="preserve"> </w:t>
      </w:r>
    </w:p>
    <w:p w14:paraId="6A4AE538" w14:textId="006A5527" w:rsidR="009474D6" w:rsidRPr="00910BD2" w:rsidRDefault="00CC7758" w:rsidP="00B92BF7">
      <w:pPr>
        <w:widowControl w:val="0"/>
        <w:spacing w:before="120" w:after="120" w:line="350" w:lineRule="exact"/>
        <w:ind w:left="62" w:firstLine="539"/>
        <w:jc w:val="both"/>
        <w:rPr>
          <w:rFonts w:asciiTheme="majorHAnsi" w:hAnsiTheme="majorHAnsi" w:cstheme="majorHAnsi"/>
          <w:b/>
          <w:bCs/>
          <w:sz w:val="30"/>
          <w:szCs w:val="30"/>
        </w:rPr>
      </w:pPr>
      <w:r w:rsidRPr="00910BD2">
        <w:rPr>
          <w:rFonts w:asciiTheme="majorHAnsi" w:hAnsiTheme="majorHAnsi" w:cstheme="majorHAnsi"/>
          <w:sz w:val="30"/>
          <w:szCs w:val="30"/>
        </w:rPr>
        <w:t xml:space="preserve">Về công tác phát triển đảng: </w:t>
      </w:r>
      <w:r w:rsidR="00090D79">
        <w:rPr>
          <w:rFonts w:asciiTheme="majorHAnsi" w:hAnsiTheme="majorHAnsi" w:cstheme="majorHAnsi"/>
          <w:sz w:val="30"/>
          <w:szCs w:val="30"/>
        </w:rPr>
        <w:t>Tiếp thu, đề nghị với Thành ủy Yên Bái xem xét cụ thể</w:t>
      </w:r>
      <w:r w:rsidRPr="00910BD2">
        <w:rPr>
          <w:rFonts w:asciiTheme="majorHAnsi" w:hAnsiTheme="majorHAnsi" w:cstheme="majorHAnsi"/>
          <w:sz w:val="30"/>
          <w:szCs w:val="30"/>
        </w:rPr>
        <w:t>.</w:t>
      </w:r>
    </w:p>
    <w:p w14:paraId="201E48E9" w14:textId="6146834F" w:rsidR="00AF3EF3" w:rsidRPr="00A96388" w:rsidRDefault="0005172E" w:rsidP="00B92BF7">
      <w:pPr>
        <w:widowControl w:val="0"/>
        <w:spacing w:before="120" w:after="120" w:line="350" w:lineRule="exact"/>
        <w:ind w:left="62" w:firstLine="539"/>
        <w:jc w:val="both"/>
        <w:rPr>
          <w:rFonts w:asciiTheme="majorHAnsi" w:hAnsiTheme="majorHAnsi" w:cstheme="majorHAnsi"/>
          <w:b/>
          <w:bCs/>
          <w:spacing w:val="-6"/>
          <w:sz w:val="30"/>
          <w:szCs w:val="30"/>
        </w:rPr>
      </w:pPr>
      <w:r w:rsidRPr="00910BD2">
        <w:rPr>
          <w:rFonts w:asciiTheme="majorHAnsi" w:eastAsia="Times New Roman" w:hAnsiTheme="majorHAnsi" w:cstheme="majorHAnsi"/>
          <w:sz w:val="30"/>
          <w:szCs w:val="30"/>
        </w:rPr>
        <w:t xml:space="preserve">Trên đây là Báo cáo kết quả </w:t>
      </w:r>
      <w:r w:rsidR="00470159" w:rsidRPr="00910BD2">
        <w:rPr>
          <w:rFonts w:asciiTheme="majorHAnsi" w:eastAsia="Times New Roman" w:hAnsiTheme="majorHAnsi" w:cstheme="majorHAnsi"/>
          <w:sz w:val="30"/>
          <w:szCs w:val="30"/>
        </w:rPr>
        <w:t>Hội nghị giao ban</w:t>
      </w:r>
      <w:r w:rsidR="00934BC5" w:rsidRPr="00910BD2">
        <w:rPr>
          <w:rFonts w:asciiTheme="majorHAnsi" w:eastAsia="Times New Roman" w:hAnsiTheme="majorHAnsi" w:cstheme="majorHAnsi"/>
          <w:sz w:val="30"/>
          <w:szCs w:val="30"/>
        </w:rPr>
        <w:t xml:space="preserve"> doanh nghiệp</w:t>
      </w:r>
      <w:r w:rsidR="009F3DBF" w:rsidRPr="00910BD2">
        <w:rPr>
          <w:rFonts w:asciiTheme="majorHAnsi" w:eastAsia="Times New Roman" w:hAnsiTheme="majorHAnsi" w:cstheme="majorHAnsi"/>
          <w:sz w:val="30"/>
          <w:szCs w:val="30"/>
        </w:rPr>
        <w:t xml:space="preserve"> trong các Khu công nghiệp</w:t>
      </w:r>
      <w:r w:rsidR="00122ECA" w:rsidRPr="00910BD2">
        <w:rPr>
          <w:rFonts w:asciiTheme="majorHAnsi" w:eastAsia="Times New Roman" w:hAnsiTheme="majorHAnsi" w:cstheme="majorHAnsi"/>
          <w:sz w:val="30"/>
          <w:szCs w:val="30"/>
        </w:rPr>
        <w:t xml:space="preserve">, Ban Thường vụ </w:t>
      </w:r>
      <w:r w:rsidR="00470159" w:rsidRPr="00910BD2">
        <w:rPr>
          <w:rFonts w:asciiTheme="majorHAnsi" w:eastAsia="Times New Roman" w:hAnsiTheme="majorHAnsi" w:cstheme="majorHAnsi"/>
          <w:sz w:val="30"/>
          <w:szCs w:val="30"/>
        </w:rPr>
        <w:t>Đảng ủy Khối cơ quan và</w:t>
      </w:r>
      <w:r w:rsidR="00A329B2" w:rsidRPr="00910BD2">
        <w:rPr>
          <w:rFonts w:asciiTheme="majorHAnsi" w:eastAsia="Times New Roman" w:hAnsiTheme="majorHAnsi" w:cstheme="majorHAnsi"/>
          <w:sz w:val="30"/>
          <w:szCs w:val="30"/>
        </w:rPr>
        <w:t xml:space="preserve"> doanh nghiệp tỉnh </w:t>
      </w:r>
      <w:r w:rsidR="00122ECA" w:rsidRPr="00910BD2">
        <w:rPr>
          <w:rFonts w:asciiTheme="majorHAnsi" w:eastAsia="Times New Roman" w:hAnsiTheme="majorHAnsi" w:cstheme="majorHAnsi"/>
          <w:sz w:val="30"/>
          <w:szCs w:val="30"/>
        </w:rPr>
        <w:t>báo cáo Tỉnh ủy, Ủy ban nhân dân tỉnh và các ngành chức năng của tỉnh</w:t>
      </w:r>
      <w:r w:rsidRPr="00910BD2">
        <w:rPr>
          <w:rFonts w:asciiTheme="majorHAnsi" w:eastAsia="Times New Roman" w:hAnsiTheme="majorHAnsi" w:cstheme="majorHAnsi"/>
          <w:sz w:val="30"/>
          <w:szCs w:val="30"/>
        </w:rPr>
        <w:t>.</w:t>
      </w:r>
    </w:p>
    <w:p w14:paraId="44DFD45B" w14:textId="52252A8B" w:rsidR="002F31A4" w:rsidRDefault="002F31A4" w:rsidP="00666B1A">
      <w:pPr>
        <w:spacing w:before="120" w:after="120" w:line="252" w:lineRule="auto"/>
        <w:ind w:firstLine="709"/>
        <w:jc w:val="both"/>
        <w:rPr>
          <w:rFonts w:ascii="Times New Roman" w:eastAsia="Times New Roman" w:hAnsi="Times New Roman"/>
          <w:sz w:val="4"/>
          <w:szCs w:val="28"/>
        </w:rPr>
      </w:pPr>
    </w:p>
    <w:p w14:paraId="76DDFEF1" w14:textId="77777777" w:rsidR="00EC43F2" w:rsidRPr="00AF3EF3" w:rsidRDefault="00EC43F2" w:rsidP="00666B1A">
      <w:pPr>
        <w:spacing w:before="120" w:after="120" w:line="252" w:lineRule="auto"/>
        <w:ind w:firstLine="709"/>
        <w:jc w:val="both"/>
        <w:rPr>
          <w:rFonts w:ascii="Times New Roman" w:eastAsia="Times New Roman" w:hAnsi="Times New Roman"/>
          <w:sz w:val="4"/>
          <w:szCs w:val="28"/>
        </w:rPr>
      </w:pPr>
    </w:p>
    <w:tbl>
      <w:tblPr>
        <w:tblW w:w="9558" w:type="dxa"/>
        <w:tblLook w:val="00A0" w:firstRow="1" w:lastRow="0" w:firstColumn="1" w:lastColumn="0" w:noHBand="0" w:noVBand="0"/>
      </w:tblPr>
      <w:tblGrid>
        <w:gridCol w:w="5070"/>
        <w:gridCol w:w="4488"/>
      </w:tblGrid>
      <w:tr w:rsidR="0055051B" w:rsidRPr="00FA2219" w14:paraId="58ED34E6" w14:textId="77777777">
        <w:tc>
          <w:tcPr>
            <w:tcW w:w="5070" w:type="dxa"/>
          </w:tcPr>
          <w:p w14:paraId="59E28C5C" w14:textId="77777777" w:rsidR="0055051B" w:rsidRPr="00F10436" w:rsidRDefault="0055051B" w:rsidP="0055051B">
            <w:pPr>
              <w:rPr>
                <w:rFonts w:eastAsia="Times New Roman"/>
                <w:sz w:val="28"/>
                <w:szCs w:val="30"/>
                <w:lang w:val="vi-VN"/>
              </w:rPr>
            </w:pPr>
            <w:r w:rsidRPr="00F10436">
              <w:rPr>
                <w:sz w:val="28"/>
                <w:u w:val="single"/>
                <w:lang w:val="vi-VN"/>
              </w:rPr>
              <w:t>Nơi nhận</w:t>
            </w:r>
            <w:r w:rsidRPr="00F10436">
              <w:rPr>
                <w:sz w:val="28"/>
                <w:lang w:val="vi-VN"/>
              </w:rPr>
              <w:t>:</w:t>
            </w:r>
          </w:p>
          <w:p w14:paraId="632F9570" w14:textId="77777777" w:rsidR="0055051B" w:rsidRPr="00513879" w:rsidRDefault="0055051B" w:rsidP="0055051B">
            <w:pPr>
              <w:rPr>
                <w:szCs w:val="24"/>
                <w:lang w:val="sv-SE"/>
              </w:rPr>
            </w:pPr>
            <w:r>
              <w:rPr>
                <w:szCs w:val="24"/>
                <w:lang w:val="vi-VN"/>
              </w:rPr>
              <w:t xml:space="preserve">- </w:t>
            </w:r>
            <w:r w:rsidRPr="00513879">
              <w:rPr>
                <w:szCs w:val="24"/>
                <w:lang w:val="sv-SE"/>
              </w:rPr>
              <w:t>Thường trực Tỉnh ủy</w:t>
            </w:r>
            <w:r w:rsidR="00910652">
              <w:rPr>
                <w:szCs w:val="24"/>
                <w:lang w:val="sv-SE"/>
              </w:rPr>
              <w:t xml:space="preserve"> (b/c)</w:t>
            </w:r>
            <w:r w:rsidRPr="00513879">
              <w:rPr>
                <w:szCs w:val="24"/>
                <w:lang w:val="sv-SE"/>
              </w:rPr>
              <w:t>,</w:t>
            </w:r>
          </w:p>
          <w:p w14:paraId="3384D8BB" w14:textId="58DE9BAE" w:rsidR="0055051B" w:rsidRDefault="0055051B" w:rsidP="0055051B">
            <w:pPr>
              <w:rPr>
                <w:szCs w:val="24"/>
                <w:lang w:val="sv-SE"/>
              </w:rPr>
            </w:pPr>
            <w:r w:rsidRPr="00513879">
              <w:rPr>
                <w:szCs w:val="24"/>
                <w:lang w:val="sv-SE"/>
              </w:rPr>
              <w:t>- Ủy ban nhân dân tỉnh</w:t>
            </w:r>
            <w:r w:rsidR="00910652">
              <w:rPr>
                <w:szCs w:val="24"/>
                <w:lang w:val="sv-SE"/>
              </w:rPr>
              <w:t xml:space="preserve"> (b/c)</w:t>
            </w:r>
            <w:r w:rsidR="00862D62">
              <w:rPr>
                <w:szCs w:val="24"/>
                <w:lang w:val="sv-SE"/>
              </w:rPr>
              <w:t>,</w:t>
            </w:r>
          </w:p>
          <w:p w14:paraId="0A7B5F1F" w14:textId="77777777" w:rsidR="00862D62" w:rsidRDefault="00122ECA" w:rsidP="0055051B">
            <w:pPr>
              <w:rPr>
                <w:szCs w:val="24"/>
                <w:lang w:val="sv-SE"/>
              </w:rPr>
            </w:pPr>
            <w:r>
              <w:rPr>
                <w:szCs w:val="24"/>
                <w:lang w:val="sv-SE"/>
              </w:rPr>
              <w:t>- Đ/c Trưở</w:t>
            </w:r>
            <w:r w:rsidR="00862D62">
              <w:rPr>
                <w:szCs w:val="24"/>
                <w:lang w:val="sv-SE"/>
              </w:rPr>
              <w:t>ng ban Tuyên giáo TU (b/c),</w:t>
            </w:r>
          </w:p>
          <w:p w14:paraId="39FCCBEE" w14:textId="662F89AA" w:rsidR="0055051B" w:rsidRPr="008510EC" w:rsidRDefault="0055051B" w:rsidP="008510EC">
            <w:pPr>
              <w:jc w:val="both"/>
              <w:rPr>
                <w:sz w:val="18"/>
                <w:szCs w:val="24"/>
                <w:lang w:val="sv-SE"/>
              </w:rPr>
            </w:pPr>
            <w:r w:rsidRPr="00513879">
              <w:rPr>
                <w:szCs w:val="24"/>
                <w:lang w:val="sv-SE"/>
              </w:rPr>
              <w:t xml:space="preserve">- </w:t>
            </w:r>
            <w:r w:rsidR="004C02CE" w:rsidRPr="00513879">
              <w:rPr>
                <w:szCs w:val="24"/>
                <w:lang w:val="sv-SE"/>
              </w:rPr>
              <w:t xml:space="preserve">Các </w:t>
            </w:r>
            <w:r w:rsidR="00E01C1C">
              <w:rPr>
                <w:szCs w:val="24"/>
                <w:lang w:val="sv-SE"/>
              </w:rPr>
              <w:t>s</w:t>
            </w:r>
            <w:r w:rsidR="004C02CE" w:rsidRPr="00513879">
              <w:rPr>
                <w:szCs w:val="24"/>
                <w:lang w:val="sv-SE"/>
              </w:rPr>
              <w:t>ở</w:t>
            </w:r>
            <w:r w:rsidR="00E01C1C">
              <w:rPr>
                <w:szCs w:val="24"/>
                <w:lang w:val="sv-SE"/>
              </w:rPr>
              <w:t>, ngành</w:t>
            </w:r>
            <w:r w:rsidR="004C02CE" w:rsidRPr="00513879">
              <w:rPr>
                <w:szCs w:val="24"/>
                <w:lang w:val="sv-SE"/>
              </w:rPr>
              <w:t xml:space="preserve">: </w:t>
            </w:r>
            <w:r w:rsidR="008510EC" w:rsidRPr="008510EC">
              <w:rPr>
                <w:rFonts w:ascii="Times New Roman" w:eastAsia="Times New Roman" w:hAnsi="Times New Roman"/>
                <w:bCs/>
                <w:szCs w:val="30"/>
                <w:highlight w:val="white"/>
              </w:rPr>
              <w:t>Tài Nguyên và Môi trường</w:t>
            </w:r>
            <w:r w:rsidR="00C852F8">
              <w:rPr>
                <w:rFonts w:ascii="Times New Roman" w:eastAsia="Times New Roman" w:hAnsi="Times New Roman"/>
                <w:bCs/>
                <w:szCs w:val="30"/>
                <w:highlight w:val="white"/>
              </w:rPr>
              <w:t>;</w:t>
            </w:r>
            <w:r w:rsidR="008510EC" w:rsidRPr="008510EC">
              <w:rPr>
                <w:rFonts w:ascii="Times New Roman" w:eastAsia="Times New Roman" w:hAnsi="Times New Roman"/>
                <w:bCs/>
                <w:szCs w:val="30"/>
                <w:highlight w:val="white"/>
              </w:rPr>
              <w:t xml:space="preserve"> Giao thông vận tải</w:t>
            </w:r>
            <w:r w:rsidR="00C852F8">
              <w:rPr>
                <w:rFonts w:ascii="Times New Roman" w:eastAsia="Times New Roman" w:hAnsi="Times New Roman"/>
                <w:bCs/>
                <w:szCs w:val="30"/>
                <w:highlight w:val="white"/>
              </w:rPr>
              <w:t>;</w:t>
            </w:r>
            <w:r w:rsidR="008510EC" w:rsidRPr="008510EC">
              <w:rPr>
                <w:rFonts w:ascii="Times New Roman" w:eastAsia="Times New Roman" w:hAnsi="Times New Roman"/>
                <w:bCs/>
                <w:szCs w:val="30"/>
                <w:highlight w:val="white"/>
              </w:rPr>
              <w:t xml:space="preserve"> </w:t>
            </w:r>
            <w:r w:rsidR="008510EC" w:rsidRPr="008510EC">
              <w:rPr>
                <w:rFonts w:ascii="Times New Roman" w:eastAsia="Times New Roman" w:hAnsi="Times New Roman"/>
                <w:bCs/>
                <w:szCs w:val="30"/>
                <w:highlight w:val="white"/>
                <w:lang w:val="vi-VN"/>
              </w:rPr>
              <w:t xml:space="preserve">Công </w:t>
            </w:r>
            <w:r w:rsidR="008510EC" w:rsidRPr="008510EC">
              <w:rPr>
                <w:rFonts w:ascii="Times New Roman" w:eastAsia="Times New Roman" w:hAnsi="Times New Roman"/>
                <w:bCs/>
                <w:szCs w:val="30"/>
                <w:highlight w:val="white"/>
              </w:rPr>
              <w:t>t</w:t>
            </w:r>
            <w:r w:rsidR="008510EC" w:rsidRPr="008510EC">
              <w:rPr>
                <w:rFonts w:ascii="Times New Roman" w:eastAsia="Times New Roman" w:hAnsi="Times New Roman"/>
                <w:bCs/>
                <w:szCs w:val="30"/>
                <w:highlight w:val="white"/>
                <w:lang w:val="vi-VN"/>
              </w:rPr>
              <w:t>hương</w:t>
            </w:r>
            <w:r w:rsidR="00C852F8">
              <w:rPr>
                <w:rFonts w:ascii="Times New Roman" w:eastAsia="Times New Roman" w:hAnsi="Times New Roman"/>
                <w:bCs/>
                <w:szCs w:val="30"/>
              </w:rPr>
              <w:t>;</w:t>
            </w:r>
            <w:r w:rsidR="008510EC" w:rsidRPr="008510EC">
              <w:rPr>
                <w:rFonts w:ascii="Times New Roman" w:eastAsia="Times New Roman" w:hAnsi="Times New Roman"/>
                <w:bCs/>
                <w:szCs w:val="30"/>
              </w:rPr>
              <w:t xml:space="preserve"> </w:t>
            </w:r>
            <w:r w:rsidR="008510EC" w:rsidRPr="008510EC">
              <w:rPr>
                <w:rFonts w:ascii="Times New Roman" w:eastAsia="Times New Roman" w:hAnsi="Times New Roman"/>
                <w:bCs/>
                <w:szCs w:val="30"/>
                <w:highlight w:val="white"/>
              </w:rPr>
              <w:t>Lao động</w:t>
            </w:r>
            <w:r w:rsidR="00C852F8">
              <w:rPr>
                <w:rFonts w:ascii="Times New Roman" w:eastAsia="Times New Roman" w:hAnsi="Times New Roman"/>
                <w:bCs/>
                <w:szCs w:val="30"/>
                <w:highlight w:val="white"/>
              </w:rPr>
              <w:t>,</w:t>
            </w:r>
            <w:r w:rsidR="008510EC" w:rsidRPr="008510EC">
              <w:rPr>
                <w:rFonts w:ascii="Times New Roman" w:eastAsia="Times New Roman" w:hAnsi="Times New Roman"/>
                <w:bCs/>
                <w:szCs w:val="30"/>
                <w:highlight w:val="white"/>
              </w:rPr>
              <w:t xml:space="preserve"> Thương binh và Xã hội</w:t>
            </w:r>
            <w:r w:rsidR="00C852F8">
              <w:rPr>
                <w:rFonts w:ascii="Times New Roman" w:eastAsia="Times New Roman" w:hAnsi="Times New Roman"/>
                <w:bCs/>
                <w:szCs w:val="30"/>
                <w:highlight w:val="white"/>
              </w:rPr>
              <w:t>;</w:t>
            </w:r>
            <w:r w:rsidR="008510EC" w:rsidRPr="008510EC">
              <w:rPr>
                <w:rFonts w:ascii="Times New Roman" w:eastAsia="Times New Roman" w:hAnsi="Times New Roman"/>
                <w:bCs/>
                <w:szCs w:val="30"/>
                <w:highlight w:val="white"/>
              </w:rPr>
              <w:t xml:space="preserve"> </w:t>
            </w:r>
            <w:r w:rsidR="008510EC" w:rsidRPr="008510EC">
              <w:rPr>
                <w:rFonts w:ascii="Times New Roman" w:eastAsia="Times New Roman" w:hAnsi="Times New Roman"/>
                <w:bCs/>
                <w:szCs w:val="30"/>
              </w:rPr>
              <w:t>Kế hoạch và Đầu tư</w:t>
            </w:r>
            <w:r w:rsidR="00C852F8">
              <w:rPr>
                <w:rFonts w:ascii="Times New Roman" w:eastAsia="Times New Roman" w:hAnsi="Times New Roman"/>
                <w:bCs/>
                <w:szCs w:val="30"/>
              </w:rPr>
              <w:t>;</w:t>
            </w:r>
            <w:r w:rsidR="008510EC" w:rsidRPr="008510EC">
              <w:rPr>
                <w:rFonts w:ascii="Times New Roman" w:eastAsia="Times New Roman" w:hAnsi="Times New Roman"/>
                <w:bCs/>
                <w:szCs w:val="30"/>
                <w:highlight w:val="white"/>
              </w:rPr>
              <w:t xml:space="preserve"> Ngân hàng Nhà nước - Chi nhánh tỉnh Yên Bái</w:t>
            </w:r>
            <w:r w:rsidR="00C852F8">
              <w:rPr>
                <w:rFonts w:ascii="Times New Roman" w:eastAsia="Times New Roman" w:hAnsi="Times New Roman"/>
                <w:bCs/>
                <w:szCs w:val="30"/>
                <w:highlight w:val="white"/>
              </w:rPr>
              <w:t>;</w:t>
            </w:r>
            <w:r w:rsidR="008510EC" w:rsidRPr="008510EC">
              <w:rPr>
                <w:rFonts w:ascii="Times New Roman" w:eastAsia="Times New Roman" w:hAnsi="Times New Roman"/>
                <w:bCs/>
                <w:szCs w:val="30"/>
                <w:highlight w:val="white"/>
              </w:rPr>
              <w:t xml:space="preserve"> Bảo hiểm xã hội</w:t>
            </w:r>
            <w:r w:rsidR="00C852F8">
              <w:rPr>
                <w:rFonts w:ascii="Times New Roman" w:eastAsia="Times New Roman" w:hAnsi="Times New Roman"/>
                <w:bCs/>
                <w:szCs w:val="30"/>
                <w:highlight w:val="white"/>
              </w:rPr>
              <w:t>;</w:t>
            </w:r>
            <w:r w:rsidR="008510EC" w:rsidRPr="008510EC">
              <w:rPr>
                <w:rFonts w:ascii="Times New Roman" w:eastAsia="Times New Roman" w:hAnsi="Times New Roman"/>
                <w:bCs/>
                <w:szCs w:val="30"/>
                <w:highlight w:val="white"/>
              </w:rPr>
              <w:t xml:space="preserve"> Cục Thuế tỉnh</w:t>
            </w:r>
            <w:r w:rsidR="00C852F8">
              <w:rPr>
                <w:rFonts w:ascii="Times New Roman" w:eastAsia="Times New Roman" w:hAnsi="Times New Roman"/>
                <w:bCs/>
                <w:szCs w:val="30"/>
                <w:highlight w:val="white"/>
              </w:rPr>
              <w:t>;</w:t>
            </w:r>
            <w:r w:rsidR="008510EC" w:rsidRPr="008510EC">
              <w:rPr>
                <w:rFonts w:ascii="Times New Roman" w:eastAsia="Times New Roman" w:hAnsi="Times New Roman"/>
                <w:bCs/>
                <w:szCs w:val="30"/>
                <w:highlight w:val="white"/>
              </w:rPr>
              <w:t xml:space="preserve"> UBND thành phố Yên Bái</w:t>
            </w:r>
            <w:r w:rsidR="00C852F8">
              <w:rPr>
                <w:rFonts w:ascii="Times New Roman" w:eastAsia="Times New Roman" w:hAnsi="Times New Roman"/>
                <w:bCs/>
                <w:szCs w:val="30"/>
              </w:rPr>
              <w:t>;</w:t>
            </w:r>
            <w:r w:rsidR="008510EC">
              <w:rPr>
                <w:rFonts w:ascii="Times New Roman" w:eastAsia="Times New Roman" w:hAnsi="Times New Roman"/>
                <w:bCs/>
                <w:szCs w:val="30"/>
              </w:rPr>
              <w:t xml:space="preserve"> </w:t>
            </w:r>
          </w:p>
          <w:p w14:paraId="32282E9F" w14:textId="77777777" w:rsidR="00910652" w:rsidRDefault="004C02CE" w:rsidP="0055051B">
            <w:pPr>
              <w:rPr>
                <w:szCs w:val="24"/>
                <w:lang w:val="sv-SE"/>
              </w:rPr>
            </w:pPr>
            <w:r w:rsidRPr="00513879">
              <w:rPr>
                <w:szCs w:val="24"/>
                <w:lang w:val="sv-SE"/>
              </w:rPr>
              <w:t>- Thường t</w:t>
            </w:r>
            <w:r w:rsidR="001D6113" w:rsidRPr="00513879">
              <w:rPr>
                <w:szCs w:val="24"/>
                <w:lang w:val="sv-SE"/>
              </w:rPr>
              <w:t>rực Đảng ủy Khối</w:t>
            </w:r>
            <w:r w:rsidR="00862D62">
              <w:rPr>
                <w:szCs w:val="24"/>
                <w:lang w:val="sv-SE"/>
              </w:rPr>
              <w:t>,</w:t>
            </w:r>
          </w:p>
          <w:p w14:paraId="4A915657" w14:textId="2B1CCAD7" w:rsidR="00862D62" w:rsidRDefault="00910652" w:rsidP="0055051B">
            <w:pPr>
              <w:rPr>
                <w:szCs w:val="24"/>
                <w:lang w:val="sv-SE"/>
              </w:rPr>
            </w:pPr>
            <w:r>
              <w:rPr>
                <w:szCs w:val="24"/>
                <w:lang w:val="sv-SE"/>
              </w:rPr>
              <w:t xml:space="preserve">- </w:t>
            </w:r>
            <w:r w:rsidR="001D6113" w:rsidRPr="00513879">
              <w:rPr>
                <w:szCs w:val="24"/>
                <w:lang w:val="sv-SE"/>
              </w:rPr>
              <w:t xml:space="preserve">Thường </w:t>
            </w:r>
            <w:r w:rsidR="008510EC">
              <w:rPr>
                <w:szCs w:val="24"/>
                <w:lang w:val="sv-SE"/>
              </w:rPr>
              <w:t>vụ</w:t>
            </w:r>
            <w:r w:rsidR="001D6113" w:rsidRPr="00513879">
              <w:rPr>
                <w:szCs w:val="24"/>
                <w:lang w:val="sv-SE"/>
              </w:rPr>
              <w:t xml:space="preserve"> Hiệp hộ</w:t>
            </w:r>
            <w:r w:rsidR="008510EC">
              <w:rPr>
                <w:szCs w:val="24"/>
                <w:lang w:val="sv-SE"/>
              </w:rPr>
              <w:t>i D</w:t>
            </w:r>
            <w:r w:rsidR="001D6113" w:rsidRPr="00513879">
              <w:rPr>
                <w:szCs w:val="24"/>
                <w:lang w:val="sv-SE"/>
              </w:rPr>
              <w:t>oanh nghiệp tỉnh</w:t>
            </w:r>
            <w:r w:rsidR="00862D62">
              <w:rPr>
                <w:szCs w:val="24"/>
                <w:lang w:val="sv-SE"/>
              </w:rPr>
              <w:t>,</w:t>
            </w:r>
            <w:r w:rsidR="00307661">
              <w:rPr>
                <w:szCs w:val="24"/>
                <w:lang w:val="sv-SE"/>
              </w:rPr>
              <w:t xml:space="preserve"> </w:t>
            </w:r>
          </w:p>
          <w:p w14:paraId="44AA1382" w14:textId="77777777" w:rsidR="004C02CE" w:rsidRPr="00513879" w:rsidRDefault="004C02CE" w:rsidP="0055051B">
            <w:pPr>
              <w:rPr>
                <w:szCs w:val="24"/>
                <w:lang w:val="sv-SE"/>
              </w:rPr>
            </w:pPr>
            <w:r w:rsidRPr="00513879">
              <w:rPr>
                <w:szCs w:val="24"/>
                <w:lang w:val="sv-SE"/>
              </w:rPr>
              <w:t xml:space="preserve">- Các doanh nghiệp </w:t>
            </w:r>
            <w:r w:rsidR="008510EC">
              <w:rPr>
                <w:szCs w:val="24"/>
                <w:lang w:val="sv-SE"/>
              </w:rPr>
              <w:t>trong các KCN tỉnh</w:t>
            </w:r>
            <w:r w:rsidR="00862D62">
              <w:rPr>
                <w:szCs w:val="24"/>
                <w:lang w:val="sv-SE"/>
              </w:rPr>
              <w:t>,</w:t>
            </w:r>
            <w:r w:rsidRPr="00513879">
              <w:rPr>
                <w:szCs w:val="24"/>
                <w:lang w:val="sv-SE"/>
              </w:rPr>
              <w:t xml:space="preserve"> </w:t>
            </w:r>
            <w:r w:rsidR="0092392B">
              <w:rPr>
                <w:szCs w:val="24"/>
                <w:lang w:val="sv-SE"/>
              </w:rPr>
              <w:t>Cụm CN Đầm Hồng,</w:t>
            </w:r>
          </w:p>
          <w:p w14:paraId="4BBB3C24" w14:textId="71B5CDA9" w:rsidR="0055051B" w:rsidRPr="00513879" w:rsidRDefault="0055051B" w:rsidP="0055051B">
            <w:pPr>
              <w:rPr>
                <w:sz w:val="30"/>
                <w:szCs w:val="30"/>
                <w:lang w:val="sv-SE"/>
              </w:rPr>
            </w:pPr>
            <w:r w:rsidRPr="00513879">
              <w:rPr>
                <w:szCs w:val="24"/>
                <w:lang w:val="sv-SE"/>
              </w:rPr>
              <w:t>- Lưu V</w:t>
            </w:r>
            <w:r>
              <w:rPr>
                <w:szCs w:val="24"/>
                <w:lang w:val="vi-VN"/>
              </w:rPr>
              <w:t>ăn phòng</w:t>
            </w:r>
            <w:r w:rsidR="001D6113" w:rsidRPr="00513879">
              <w:rPr>
                <w:szCs w:val="24"/>
                <w:lang w:val="sv-SE"/>
              </w:rPr>
              <w:t xml:space="preserve"> ĐUK, YBA.</w:t>
            </w:r>
            <w:r w:rsidR="007C6D5E">
              <w:rPr>
                <w:szCs w:val="24"/>
                <w:lang w:val="sv-SE"/>
              </w:rPr>
              <w:t xml:space="preserve"> </w:t>
            </w:r>
            <w:r w:rsidR="00307661">
              <w:rPr>
                <w:szCs w:val="24"/>
                <w:lang w:val="sv-SE"/>
              </w:rPr>
              <w:t xml:space="preserve"> </w:t>
            </w:r>
          </w:p>
        </w:tc>
        <w:tc>
          <w:tcPr>
            <w:tcW w:w="4488" w:type="dxa"/>
          </w:tcPr>
          <w:p w14:paraId="68FF09B7" w14:textId="77777777" w:rsidR="0055051B" w:rsidRPr="002F31A4" w:rsidRDefault="0055051B" w:rsidP="0055051B">
            <w:pPr>
              <w:jc w:val="center"/>
              <w:rPr>
                <w:rFonts w:ascii="Times New Roman" w:eastAsia="Times New Roman" w:hAnsi="Times New Roman"/>
                <w:b/>
                <w:sz w:val="28"/>
                <w:szCs w:val="30"/>
              </w:rPr>
            </w:pPr>
            <w:r w:rsidRPr="002F31A4">
              <w:rPr>
                <w:rFonts w:ascii="Times New Roman" w:hAnsi="Times New Roman"/>
                <w:b/>
                <w:sz w:val="28"/>
              </w:rPr>
              <w:t>T/M BAN THƯỜNG VỤ</w:t>
            </w:r>
          </w:p>
          <w:p w14:paraId="1B24AD1D" w14:textId="77777777" w:rsidR="0055051B" w:rsidRPr="002F31A4" w:rsidRDefault="0055051B" w:rsidP="0055051B">
            <w:pPr>
              <w:jc w:val="center"/>
              <w:rPr>
                <w:rFonts w:ascii="Times New Roman" w:hAnsi="Times New Roman"/>
                <w:b/>
                <w:sz w:val="34"/>
              </w:rPr>
            </w:pPr>
            <w:r w:rsidRPr="002F31A4">
              <w:rPr>
                <w:rFonts w:ascii="Times New Roman" w:hAnsi="Times New Roman"/>
                <w:sz w:val="28"/>
              </w:rPr>
              <w:t>BÍ THƯ</w:t>
            </w:r>
          </w:p>
          <w:p w14:paraId="66C34FA6" w14:textId="77777777" w:rsidR="002F31A4" w:rsidRPr="002F31A4" w:rsidRDefault="002F31A4" w:rsidP="00CA422B">
            <w:pPr>
              <w:rPr>
                <w:rFonts w:ascii="Times New Roman" w:hAnsi="Times New Roman"/>
              </w:rPr>
            </w:pPr>
          </w:p>
          <w:p w14:paraId="6DD37622" w14:textId="77777777" w:rsidR="003E29DC" w:rsidRDefault="003E29DC" w:rsidP="00CA422B">
            <w:pPr>
              <w:rPr>
                <w:rFonts w:ascii="Times New Roman" w:hAnsi="Times New Roman"/>
              </w:rPr>
            </w:pPr>
          </w:p>
          <w:p w14:paraId="6467E698" w14:textId="0BFF8724" w:rsidR="00B56E7E" w:rsidRDefault="00BA73CB" w:rsidP="00BA73CB">
            <w:pPr>
              <w:jc w:val="center"/>
              <w:rPr>
                <w:rFonts w:ascii="Times New Roman" w:hAnsi="Times New Roman"/>
              </w:rPr>
            </w:pPr>
            <w:r>
              <w:rPr>
                <w:rFonts w:ascii="Times New Roman" w:hAnsi="Times New Roman"/>
              </w:rPr>
              <w:t>(Đã ký)</w:t>
            </w:r>
            <w:bookmarkStart w:id="0" w:name="_GoBack"/>
            <w:bookmarkEnd w:id="0"/>
          </w:p>
          <w:p w14:paraId="1CD6FC89" w14:textId="77777777" w:rsidR="00910BD2" w:rsidRPr="002F31A4" w:rsidRDefault="00910BD2" w:rsidP="00CA422B">
            <w:pPr>
              <w:rPr>
                <w:rFonts w:ascii="Times New Roman" w:hAnsi="Times New Roman"/>
              </w:rPr>
            </w:pPr>
          </w:p>
          <w:p w14:paraId="010632F5" w14:textId="77777777" w:rsidR="0055051B" w:rsidRPr="002F31A4" w:rsidRDefault="0055051B" w:rsidP="0055051B">
            <w:pPr>
              <w:jc w:val="center"/>
              <w:rPr>
                <w:rFonts w:ascii="Times New Roman" w:hAnsi="Times New Roman"/>
                <w:sz w:val="18"/>
              </w:rPr>
            </w:pPr>
          </w:p>
          <w:p w14:paraId="65DD9D65" w14:textId="77777777" w:rsidR="00095101" w:rsidRPr="002F31A4" w:rsidRDefault="00095101" w:rsidP="0055051B">
            <w:pPr>
              <w:jc w:val="center"/>
              <w:rPr>
                <w:rFonts w:ascii="Times New Roman" w:hAnsi="Times New Roman"/>
                <w:b/>
                <w:sz w:val="28"/>
              </w:rPr>
            </w:pPr>
          </w:p>
          <w:p w14:paraId="01EC14F9" w14:textId="77777777" w:rsidR="0055051B" w:rsidRPr="00050FEF" w:rsidRDefault="005F2612" w:rsidP="0055051B">
            <w:pPr>
              <w:jc w:val="center"/>
              <w:rPr>
                <w:b/>
                <w:sz w:val="30"/>
                <w:szCs w:val="30"/>
              </w:rPr>
            </w:pPr>
            <w:r w:rsidRPr="002F31A4">
              <w:rPr>
                <w:rFonts w:ascii="Times New Roman" w:hAnsi="Times New Roman"/>
                <w:b/>
                <w:sz w:val="28"/>
              </w:rPr>
              <w:t>Đ</w:t>
            </w:r>
            <w:r w:rsidR="0055051B" w:rsidRPr="002F31A4">
              <w:rPr>
                <w:rFonts w:ascii="Times New Roman" w:hAnsi="Times New Roman"/>
                <w:b/>
                <w:sz w:val="28"/>
              </w:rPr>
              <w:t>ỗ Quang Minh</w:t>
            </w:r>
          </w:p>
        </w:tc>
      </w:tr>
    </w:tbl>
    <w:p w14:paraId="1F134E59" w14:textId="77777777" w:rsidR="0005172E" w:rsidRPr="00E01C1C" w:rsidRDefault="0005172E" w:rsidP="00E01C1C">
      <w:pPr>
        <w:rPr>
          <w:sz w:val="2"/>
        </w:rPr>
      </w:pPr>
    </w:p>
    <w:sectPr w:rsidR="0005172E" w:rsidRPr="00E01C1C" w:rsidSect="00507987">
      <w:headerReference w:type="even" r:id="rId7"/>
      <w:headerReference w:type="default" r:id="rId8"/>
      <w:pgSz w:w="11907" w:h="16840" w:code="9"/>
      <w:pgMar w:top="1134" w:right="851" w:bottom="1134" w:left="1701" w:header="720" w:footer="737"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49F10" w14:textId="77777777" w:rsidR="007D5A3E" w:rsidRDefault="007D5A3E">
      <w:r>
        <w:separator/>
      </w:r>
    </w:p>
  </w:endnote>
  <w:endnote w:type="continuationSeparator" w:id="0">
    <w:p w14:paraId="4A4F9469" w14:textId="77777777" w:rsidR="007D5A3E" w:rsidRDefault="007D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D9A4" w14:textId="77777777" w:rsidR="007D5A3E" w:rsidRDefault="007D5A3E">
      <w:r>
        <w:separator/>
      </w:r>
    </w:p>
  </w:footnote>
  <w:footnote w:type="continuationSeparator" w:id="0">
    <w:p w14:paraId="66DAA7E2" w14:textId="77777777" w:rsidR="007D5A3E" w:rsidRDefault="007D5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E786" w14:textId="77777777" w:rsidR="00B56E7E" w:rsidRDefault="00B56E7E" w:rsidP="002664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DE607" w14:textId="77777777" w:rsidR="00B56E7E" w:rsidRDefault="00B56E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9B1E" w14:textId="65EE1A8F" w:rsidR="00B56E7E" w:rsidRPr="00DF2F31" w:rsidRDefault="00B56E7E" w:rsidP="002664BB">
    <w:pPr>
      <w:pStyle w:val="Header"/>
      <w:framePr w:wrap="around" w:vAnchor="text" w:hAnchor="margin" w:xAlign="center" w:y="1"/>
      <w:rPr>
        <w:rStyle w:val="PageNumber"/>
        <w:rFonts w:ascii="Times New Roman" w:hAnsi="Times New Roman"/>
        <w:sz w:val="28"/>
        <w:szCs w:val="28"/>
      </w:rPr>
    </w:pPr>
    <w:r w:rsidRPr="00DF2F31">
      <w:rPr>
        <w:rStyle w:val="PageNumber"/>
        <w:rFonts w:ascii="Times New Roman" w:hAnsi="Times New Roman"/>
        <w:sz w:val="28"/>
        <w:szCs w:val="28"/>
      </w:rPr>
      <w:fldChar w:fldCharType="begin"/>
    </w:r>
    <w:r w:rsidRPr="00DF2F31">
      <w:rPr>
        <w:rStyle w:val="PageNumber"/>
        <w:rFonts w:ascii="Times New Roman" w:hAnsi="Times New Roman"/>
        <w:sz w:val="28"/>
        <w:szCs w:val="28"/>
      </w:rPr>
      <w:instrText xml:space="preserve">PAGE  </w:instrText>
    </w:r>
    <w:r w:rsidRPr="00DF2F31">
      <w:rPr>
        <w:rStyle w:val="PageNumber"/>
        <w:rFonts w:ascii="Times New Roman" w:hAnsi="Times New Roman"/>
        <w:sz w:val="28"/>
        <w:szCs w:val="28"/>
      </w:rPr>
      <w:fldChar w:fldCharType="separate"/>
    </w:r>
    <w:r w:rsidR="00BA73CB">
      <w:rPr>
        <w:rStyle w:val="PageNumber"/>
        <w:rFonts w:ascii="Times New Roman" w:hAnsi="Times New Roman"/>
        <w:noProof/>
        <w:sz w:val="28"/>
        <w:szCs w:val="28"/>
      </w:rPr>
      <w:t>16</w:t>
    </w:r>
    <w:r w:rsidRPr="00DF2F31">
      <w:rPr>
        <w:rStyle w:val="PageNumber"/>
        <w:rFonts w:ascii="Times New Roman" w:hAnsi="Times New Roman"/>
        <w:sz w:val="28"/>
        <w:szCs w:val="28"/>
      </w:rPr>
      <w:fldChar w:fldCharType="end"/>
    </w:r>
  </w:p>
  <w:p w14:paraId="325C94EE" w14:textId="77777777" w:rsidR="00B56E7E" w:rsidRPr="00DF2F31" w:rsidRDefault="00B56E7E">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12E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103E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D063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AAE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989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A6A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F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DC2E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A48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4C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69110EC"/>
    <w:multiLevelType w:val="hybridMultilevel"/>
    <w:tmpl w:val="C1CC4EAE"/>
    <w:lvl w:ilvl="0" w:tplc="84F8AB0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85060"/>
    <w:multiLevelType w:val="hybridMultilevel"/>
    <w:tmpl w:val="DAF21C82"/>
    <w:lvl w:ilvl="0" w:tplc="C040C7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E74467"/>
    <w:multiLevelType w:val="hybridMultilevel"/>
    <w:tmpl w:val="BC489E7A"/>
    <w:lvl w:ilvl="0" w:tplc="AD32C57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0D1F29"/>
    <w:multiLevelType w:val="hybridMultilevel"/>
    <w:tmpl w:val="8760EED0"/>
    <w:lvl w:ilvl="0" w:tplc="578649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AE1A64"/>
    <w:multiLevelType w:val="hybridMultilevel"/>
    <w:tmpl w:val="555872C2"/>
    <w:lvl w:ilvl="0" w:tplc="F6048E22">
      <w:start w:val="1"/>
      <w:numFmt w:val="bullet"/>
      <w:lvlText w:val="-"/>
      <w:lvlJc w:val="left"/>
      <w:pPr>
        <w:ind w:left="1077" w:hanging="360"/>
      </w:pPr>
      <w:rPr>
        <w:rFonts w:ascii="Times New Roman" w:eastAsia="Times New Roman" w:hAnsi="Times New Roman" w:cs="Times New Roman" w:hint="default"/>
        <w:b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2566BA8"/>
    <w:multiLevelType w:val="hybridMultilevel"/>
    <w:tmpl w:val="75B6508E"/>
    <w:lvl w:ilvl="0" w:tplc="05A260F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8B0379"/>
    <w:multiLevelType w:val="hybridMultilevel"/>
    <w:tmpl w:val="F3581A52"/>
    <w:lvl w:ilvl="0" w:tplc="D03AF47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341900"/>
    <w:multiLevelType w:val="hybridMultilevel"/>
    <w:tmpl w:val="CA6AE256"/>
    <w:lvl w:ilvl="0" w:tplc="691CBE16">
      <w:start w:val="1"/>
      <w:numFmt w:val="lowerLetter"/>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15:restartNumberingAfterBreak="0">
    <w:nsid w:val="5EC32DF8"/>
    <w:multiLevelType w:val="hybridMultilevel"/>
    <w:tmpl w:val="B9EC432C"/>
    <w:lvl w:ilvl="0" w:tplc="C3E2609C">
      <w:start w:val="6"/>
      <w:numFmt w:val="bullet"/>
      <w:lvlText w:val="-"/>
      <w:lvlJc w:val="left"/>
      <w:pPr>
        <w:tabs>
          <w:tab w:val="num" w:pos="2520"/>
        </w:tabs>
        <w:ind w:left="2520" w:hanging="360"/>
      </w:pPr>
      <w:rPr>
        <w:rFonts w:ascii=".VnTime" w:eastAsia="Times New Roman" w:hAnsi=".VnTime"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65E3057C"/>
    <w:multiLevelType w:val="hybridMultilevel"/>
    <w:tmpl w:val="646020EC"/>
    <w:lvl w:ilvl="0" w:tplc="5EC4080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EB2F5E"/>
    <w:multiLevelType w:val="hybridMultilevel"/>
    <w:tmpl w:val="F30A4AC6"/>
    <w:lvl w:ilvl="0" w:tplc="14B25F9A">
      <w:start w:val="8"/>
      <w:numFmt w:val="bullet"/>
      <w:lvlText w:val="-"/>
      <w:lvlJc w:val="left"/>
      <w:pPr>
        <w:ind w:left="896" w:hanging="360"/>
      </w:pPr>
      <w:rPr>
        <w:rFonts w:ascii="Times New Roman" w:eastAsia="Times New Roman" w:hAnsi="Times New Roman" w:cs="Times New Roman" w:hint="default"/>
        <w:b/>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2" w15:restartNumberingAfterBreak="0">
    <w:nsid w:val="75370F87"/>
    <w:multiLevelType w:val="hybridMultilevel"/>
    <w:tmpl w:val="7DB4C64C"/>
    <w:lvl w:ilvl="0" w:tplc="B490672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FE4FD5"/>
    <w:multiLevelType w:val="hybridMultilevel"/>
    <w:tmpl w:val="8D80F4DC"/>
    <w:lvl w:ilvl="0" w:tplc="13109FE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5"/>
  </w:num>
  <w:num w:numId="17">
    <w:abstractNumId w:val="21"/>
  </w:num>
  <w:num w:numId="18">
    <w:abstractNumId w:val="10"/>
  </w:num>
  <w:num w:numId="19">
    <w:abstractNumId w:val="18"/>
  </w:num>
  <w:num w:numId="20">
    <w:abstractNumId w:val="17"/>
  </w:num>
  <w:num w:numId="21">
    <w:abstractNumId w:val="19"/>
  </w:num>
  <w:num w:numId="22">
    <w:abstractNumId w:val="23"/>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5A"/>
    <w:rsid w:val="00000327"/>
    <w:rsid w:val="00001E66"/>
    <w:rsid w:val="00003A7A"/>
    <w:rsid w:val="0000450E"/>
    <w:rsid w:val="000056F0"/>
    <w:rsid w:val="00005F19"/>
    <w:rsid w:val="00010190"/>
    <w:rsid w:val="0001019D"/>
    <w:rsid w:val="000103AB"/>
    <w:rsid w:val="000127D2"/>
    <w:rsid w:val="00013129"/>
    <w:rsid w:val="00014B03"/>
    <w:rsid w:val="00016874"/>
    <w:rsid w:val="00020F45"/>
    <w:rsid w:val="000217CA"/>
    <w:rsid w:val="00026624"/>
    <w:rsid w:val="0002687E"/>
    <w:rsid w:val="00027C6D"/>
    <w:rsid w:val="00027D8A"/>
    <w:rsid w:val="00027E13"/>
    <w:rsid w:val="0003055B"/>
    <w:rsid w:val="00030AE6"/>
    <w:rsid w:val="00031AD0"/>
    <w:rsid w:val="00032064"/>
    <w:rsid w:val="00032233"/>
    <w:rsid w:val="000336DB"/>
    <w:rsid w:val="00033842"/>
    <w:rsid w:val="00035049"/>
    <w:rsid w:val="000357FC"/>
    <w:rsid w:val="00036AF9"/>
    <w:rsid w:val="00036C39"/>
    <w:rsid w:val="00037BE8"/>
    <w:rsid w:val="000407EF"/>
    <w:rsid w:val="00041A44"/>
    <w:rsid w:val="00043358"/>
    <w:rsid w:val="00043876"/>
    <w:rsid w:val="00045381"/>
    <w:rsid w:val="00047347"/>
    <w:rsid w:val="00047663"/>
    <w:rsid w:val="00050A45"/>
    <w:rsid w:val="000513B1"/>
    <w:rsid w:val="00051514"/>
    <w:rsid w:val="0005172E"/>
    <w:rsid w:val="00051781"/>
    <w:rsid w:val="00051AA4"/>
    <w:rsid w:val="00051C19"/>
    <w:rsid w:val="00051DE3"/>
    <w:rsid w:val="00053D3B"/>
    <w:rsid w:val="000546BB"/>
    <w:rsid w:val="00055494"/>
    <w:rsid w:val="000607B1"/>
    <w:rsid w:val="00061A2C"/>
    <w:rsid w:val="00062239"/>
    <w:rsid w:val="000624DC"/>
    <w:rsid w:val="00062EE8"/>
    <w:rsid w:val="0006518C"/>
    <w:rsid w:val="00066A25"/>
    <w:rsid w:val="000670C7"/>
    <w:rsid w:val="00070A27"/>
    <w:rsid w:val="000725FF"/>
    <w:rsid w:val="00072747"/>
    <w:rsid w:val="00073487"/>
    <w:rsid w:val="00073FAA"/>
    <w:rsid w:val="000751DB"/>
    <w:rsid w:val="000752D4"/>
    <w:rsid w:val="000753D3"/>
    <w:rsid w:val="00076C2C"/>
    <w:rsid w:val="0008118E"/>
    <w:rsid w:val="000815EC"/>
    <w:rsid w:val="00081EA6"/>
    <w:rsid w:val="0008281A"/>
    <w:rsid w:val="000842B3"/>
    <w:rsid w:val="000842BC"/>
    <w:rsid w:val="00085CBE"/>
    <w:rsid w:val="00086E13"/>
    <w:rsid w:val="00090D79"/>
    <w:rsid w:val="000931FC"/>
    <w:rsid w:val="00093AFE"/>
    <w:rsid w:val="000940A1"/>
    <w:rsid w:val="0009448C"/>
    <w:rsid w:val="00094960"/>
    <w:rsid w:val="00094CA8"/>
    <w:rsid w:val="00095101"/>
    <w:rsid w:val="00095690"/>
    <w:rsid w:val="000967C3"/>
    <w:rsid w:val="0009682A"/>
    <w:rsid w:val="00096A46"/>
    <w:rsid w:val="000A08E1"/>
    <w:rsid w:val="000A1811"/>
    <w:rsid w:val="000A23DE"/>
    <w:rsid w:val="000A44E0"/>
    <w:rsid w:val="000A45CC"/>
    <w:rsid w:val="000A4B48"/>
    <w:rsid w:val="000A6778"/>
    <w:rsid w:val="000A7B72"/>
    <w:rsid w:val="000A7C8E"/>
    <w:rsid w:val="000B308E"/>
    <w:rsid w:val="000B5594"/>
    <w:rsid w:val="000C1E35"/>
    <w:rsid w:val="000C2858"/>
    <w:rsid w:val="000C346C"/>
    <w:rsid w:val="000C34F2"/>
    <w:rsid w:val="000C7D88"/>
    <w:rsid w:val="000D183A"/>
    <w:rsid w:val="000D1D5C"/>
    <w:rsid w:val="000D37DA"/>
    <w:rsid w:val="000D4322"/>
    <w:rsid w:val="000D4B67"/>
    <w:rsid w:val="000D528C"/>
    <w:rsid w:val="000E0476"/>
    <w:rsid w:val="000E12E8"/>
    <w:rsid w:val="000E2D84"/>
    <w:rsid w:val="000E396C"/>
    <w:rsid w:val="000E4434"/>
    <w:rsid w:val="000E47F2"/>
    <w:rsid w:val="000E5E36"/>
    <w:rsid w:val="000E5FC6"/>
    <w:rsid w:val="000F2B08"/>
    <w:rsid w:val="000F339F"/>
    <w:rsid w:val="000F34F4"/>
    <w:rsid w:val="000F4506"/>
    <w:rsid w:val="000F48B2"/>
    <w:rsid w:val="0010292A"/>
    <w:rsid w:val="001036BB"/>
    <w:rsid w:val="00106B33"/>
    <w:rsid w:val="00107D47"/>
    <w:rsid w:val="00107D4F"/>
    <w:rsid w:val="0011039C"/>
    <w:rsid w:val="00115B3A"/>
    <w:rsid w:val="00115BC2"/>
    <w:rsid w:val="001208E7"/>
    <w:rsid w:val="001225D7"/>
    <w:rsid w:val="00122ECA"/>
    <w:rsid w:val="0012385F"/>
    <w:rsid w:val="001271B3"/>
    <w:rsid w:val="00127319"/>
    <w:rsid w:val="00127A5D"/>
    <w:rsid w:val="0013083E"/>
    <w:rsid w:val="001315D9"/>
    <w:rsid w:val="00131E8A"/>
    <w:rsid w:val="00134F17"/>
    <w:rsid w:val="00135664"/>
    <w:rsid w:val="001367C1"/>
    <w:rsid w:val="001368A0"/>
    <w:rsid w:val="00136A77"/>
    <w:rsid w:val="001402B7"/>
    <w:rsid w:val="00140506"/>
    <w:rsid w:val="001411ED"/>
    <w:rsid w:val="00141CF4"/>
    <w:rsid w:val="00142A3C"/>
    <w:rsid w:val="0014351A"/>
    <w:rsid w:val="00143B1C"/>
    <w:rsid w:val="00144350"/>
    <w:rsid w:val="00145984"/>
    <w:rsid w:val="00145D4B"/>
    <w:rsid w:val="001471EA"/>
    <w:rsid w:val="00150B5D"/>
    <w:rsid w:val="00150FE6"/>
    <w:rsid w:val="00151052"/>
    <w:rsid w:val="00151208"/>
    <w:rsid w:val="001516CE"/>
    <w:rsid w:val="00151AF8"/>
    <w:rsid w:val="00153217"/>
    <w:rsid w:val="00153684"/>
    <w:rsid w:val="00160714"/>
    <w:rsid w:val="001617F5"/>
    <w:rsid w:val="001623F9"/>
    <w:rsid w:val="00164401"/>
    <w:rsid w:val="00164F8E"/>
    <w:rsid w:val="001665EE"/>
    <w:rsid w:val="00170894"/>
    <w:rsid w:val="00171CAA"/>
    <w:rsid w:val="00173715"/>
    <w:rsid w:val="0017416E"/>
    <w:rsid w:val="00174D94"/>
    <w:rsid w:val="00174F3E"/>
    <w:rsid w:val="00175E98"/>
    <w:rsid w:val="00176B9B"/>
    <w:rsid w:val="00176D6A"/>
    <w:rsid w:val="001777CA"/>
    <w:rsid w:val="001834D7"/>
    <w:rsid w:val="00185348"/>
    <w:rsid w:val="00186220"/>
    <w:rsid w:val="00186BA5"/>
    <w:rsid w:val="001900E4"/>
    <w:rsid w:val="00190B98"/>
    <w:rsid w:val="0019123E"/>
    <w:rsid w:val="001914DA"/>
    <w:rsid w:val="00191848"/>
    <w:rsid w:val="00191A82"/>
    <w:rsid w:val="00193702"/>
    <w:rsid w:val="00194D44"/>
    <w:rsid w:val="00194D4D"/>
    <w:rsid w:val="0019577C"/>
    <w:rsid w:val="00195B5C"/>
    <w:rsid w:val="00196995"/>
    <w:rsid w:val="001975B1"/>
    <w:rsid w:val="001A018C"/>
    <w:rsid w:val="001A1A1D"/>
    <w:rsid w:val="001A1B1A"/>
    <w:rsid w:val="001A1D69"/>
    <w:rsid w:val="001A3493"/>
    <w:rsid w:val="001A3F66"/>
    <w:rsid w:val="001A4B19"/>
    <w:rsid w:val="001A62C6"/>
    <w:rsid w:val="001A634B"/>
    <w:rsid w:val="001A6DA9"/>
    <w:rsid w:val="001B1F9B"/>
    <w:rsid w:val="001B2A13"/>
    <w:rsid w:val="001B5B40"/>
    <w:rsid w:val="001B6226"/>
    <w:rsid w:val="001B70BA"/>
    <w:rsid w:val="001C0516"/>
    <w:rsid w:val="001C5A6A"/>
    <w:rsid w:val="001C7785"/>
    <w:rsid w:val="001C7DDB"/>
    <w:rsid w:val="001D0AFA"/>
    <w:rsid w:val="001D3301"/>
    <w:rsid w:val="001D6113"/>
    <w:rsid w:val="001D7156"/>
    <w:rsid w:val="001E0E59"/>
    <w:rsid w:val="001E3EAD"/>
    <w:rsid w:val="001E4103"/>
    <w:rsid w:val="001E510D"/>
    <w:rsid w:val="001F0E26"/>
    <w:rsid w:val="001F2021"/>
    <w:rsid w:val="001F5B47"/>
    <w:rsid w:val="001F6B24"/>
    <w:rsid w:val="001F6C84"/>
    <w:rsid w:val="00200AF8"/>
    <w:rsid w:val="00200F7C"/>
    <w:rsid w:val="002016BA"/>
    <w:rsid w:val="00202C95"/>
    <w:rsid w:val="002040BC"/>
    <w:rsid w:val="00204FD9"/>
    <w:rsid w:val="002069EA"/>
    <w:rsid w:val="00206A3A"/>
    <w:rsid w:val="00206C93"/>
    <w:rsid w:val="00206ED2"/>
    <w:rsid w:val="002078E2"/>
    <w:rsid w:val="00207E2D"/>
    <w:rsid w:val="002114A2"/>
    <w:rsid w:val="00211507"/>
    <w:rsid w:val="00212FA7"/>
    <w:rsid w:val="00213345"/>
    <w:rsid w:val="00213A97"/>
    <w:rsid w:val="00213D25"/>
    <w:rsid w:val="002145A1"/>
    <w:rsid w:val="00214980"/>
    <w:rsid w:val="002160CF"/>
    <w:rsid w:val="00216CC3"/>
    <w:rsid w:val="00216EE9"/>
    <w:rsid w:val="00220B62"/>
    <w:rsid w:val="002214D4"/>
    <w:rsid w:val="002217F2"/>
    <w:rsid w:val="00222B35"/>
    <w:rsid w:val="002234F7"/>
    <w:rsid w:val="00223713"/>
    <w:rsid w:val="00223734"/>
    <w:rsid w:val="00223A92"/>
    <w:rsid w:val="00224F99"/>
    <w:rsid w:val="00226DFC"/>
    <w:rsid w:val="00226EAF"/>
    <w:rsid w:val="00227341"/>
    <w:rsid w:val="0023071E"/>
    <w:rsid w:val="00232076"/>
    <w:rsid w:val="00232AE5"/>
    <w:rsid w:val="00235AF8"/>
    <w:rsid w:val="00240DA8"/>
    <w:rsid w:val="00243A17"/>
    <w:rsid w:val="002462E1"/>
    <w:rsid w:val="00250921"/>
    <w:rsid w:val="002533D7"/>
    <w:rsid w:val="002541C8"/>
    <w:rsid w:val="002544B1"/>
    <w:rsid w:val="0025517A"/>
    <w:rsid w:val="002637AA"/>
    <w:rsid w:val="00263E3F"/>
    <w:rsid w:val="00264D64"/>
    <w:rsid w:val="002659F0"/>
    <w:rsid w:val="002664BB"/>
    <w:rsid w:val="00270057"/>
    <w:rsid w:val="0027047F"/>
    <w:rsid w:val="00270D32"/>
    <w:rsid w:val="0027136B"/>
    <w:rsid w:val="00271902"/>
    <w:rsid w:val="00271C11"/>
    <w:rsid w:val="0027241E"/>
    <w:rsid w:val="0027328B"/>
    <w:rsid w:val="002755B2"/>
    <w:rsid w:val="00276470"/>
    <w:rsid w:val="002812C9"/>
    <w:rsid w:val="00281E4D"/>
    <w:rsid w:val="00282E54"/>
    <w:rsid w:val="00282EAD"/>
    <w:rsid w:val="00285C6A"/>
    <w:rsid w:val="0028602C"/>
    <w:rsid w:val="002902C1"/>
    <w:rsid w:val="00290A71"/>
    <w:rsid w:val="0029301D"/>
    <w:rsid w:val="0029547A"/>
    <w:rsid w:val="00297B8E"/>
    <w:rsid w:val="002A0397"/>
    <w:rsid w:val="002A0F75"/>
    <w:rsid w:val="002A1ECB"/>
    <w:rsid w:val="002A2A26"/>
    <w:rsid w:val="002A34B7"/>
    <w:rsid w:val="002A6760"/>
    <w:rsid w:val="002B02AB"/>
    <w:rsid w:val="002B072F"/>
    <w:rsid w:val="002B0768"/>
    <w:rsid w:val="002B1975"/>
    <w:rsid w:val="002B1E77"/>
    <w:rsid w:val="002B2A56"/>
    <w:rsid w:val="002B2F3E"/>
    <w:rsid w:val="002B39FB"/>
    <w:rsid w:val="002B3F5D"/>
    <w:rsid w:val="002B6179"/>
    <w:rsid w:val="002C0216"/>
    <w:rsid w:val="002C0718"/>
    <w:rsid w:val="002C10EA"/>
    <w:rsid w:val="002C2796"/>
    <w:rsid w:val="002C316A"/>
    <w:rsid w:val="002C4A8F"/>
    <w:rsid w:val="002C6085"/>
    <w:rsid w:val="002D0D48"/>
    <w:rsid w:val="002D2E35"/>
    <w:rsid w:val="002D366B"/>
    <w:rsid w:val="002D4573"/>
    <w:rsid w:val="002D63CE"/>
    <w:rsid w:val="002D72C6"/>
    <w:rsid w:val="002E1E4C"/>
    <w:rsid w:val="002E1F38"/>
    <w:rsid w:val="002E2D36"/>
    <w:rsid w:val="002E4158"/>
    <w:rsid w:val="002E43B5"/>
    <w:rsid w:val="002E4DF1"/>
    <w:rsid w:val="002E5B35"/>
    <w:rsid w:val="002E651F"/>
    <w:rsid w:val="002E6CFF"/>
    <w:rsid w:val="002E78C1"/>
    <w:rsid w:val="002E7CD1"/>
    <w:rsid w:val="002F0AE0"/>
    <w:rsid w:val="002F0FD9"/>
    <w:rsid w:val="002F1B91"/>
    <w:rsid w:val="002F2834"/>
    <w:rsid w:val="002F31A4"/>
    <w:rsid w:val="002F372F"/>
    <w:rsid w:val="002F4365"/>
    <w:rsid w:val="002F4754"/>
    <w:rsid w:val="002F498C"/>
    <w:rsid w:val="002F5348"/>
    <w:rsid w:val="002F5707"/>
    <w:rsid w:val="002F59E2"/>
    <w:rsid w:val="003010E8"/>
    <w:rsid w:val="00301DC3"/>
    <w:rsid w:val="00301E9F"/>
    <w:rsid w:val="003027B3"/>
    <w:rsid w:val="003047C3"/>
    <w:rsid w:val="00304AB1"/>
    <w:rsid w:val="003057EE"/>
    <w:rsid w:val="00305C7F"/>
    <w:rsid w:val="00306774"/>
    <w:rsid w:val="00307661"/>
    <w:rsid w:val="00307877"/>
    <w:rsid w:val="003101D3"/>
    <w:rsid w:val="00311275"/>
    <w:rsid w:val="00311C4A"/>
    <w:rsid w:val="00314EEC"/>
    <w:rsid w:val="0031504D"/>
    <w:rsid w:val="003158AF"/>
    <w:rsid w:val="003159E8"/>
    <w:rsid w:val="00316237"/>
    <w:rsid w:val="0032055C"/>
    <w:rsid w:val="003219AE"/>
    <w:rsid w:val="00322956"/>
    <w:rsid w:val="003229ED"/>
    <w:rsid w:val="0032501A"/>
    <w:rsid w:val="00333120"/>
    <w:rsid w:val="00333A2C"/>
    <w:rsid w:val="00333AAA"/>
    <w:rsid w:val="0033469D"/>
    <w:rsid w:val="00334869"/>
    <w:rsid w:val="0033698A"/>
    <w:rsid w:val="0033775C"/>
    <w:rsid w:val="00337EEA"/>
    <w:rsid w:val="003403FA"/>
    <w:rsid w:val="0034150F"/>
    <w:rsid w:val="003429B5"/>
    <w:rsid w:val="00342A88"/>
    <w:rsid w:val="00342F46"/>
    <w:rsid w:val="003461B7"/>
    <w:rsid w:val="00346ED4"/>
    <w:rsid w:val="00351DC4"/>
    <w:rsid w:val="003523A8"/>
    <w:rsid w:val="00352F4E"/>
    <w:rsid w:val="003545FE"/>
    <w:rsid w:val="00355FC5"/>
    <w:rsid w:val="0035686F"/>
    <w:rsid w:val="003573CD"/>
    <w:rsid w:val="00357631"/>
    <w:rsid w:val="003616AB"/>
    <w:rsid w:val="00364D9A"/>
    <w:rsid w:val="00364DF3"/>
    <w:rsid w:val="00366067"/>
    <w:rsid w:val="003677BE"/>
    <w:rsid w:val="00367D23"/>
    <w:rsid w:val="0037071A"/>
    <w:rsid w:val="003707B0"/>
    <w:rsid w:val="00372820"/>
    <w:rsid w:val="00373149"/>
    <w:rsid w:val="003731BA"/>
    <w:rsid w:val="0037335D"/>
    <w:rsid w:val="00374659"/>
    <w:rsid w:val="00374835"/>
    <w:rsid w:val="00375632"/>
    <w:rsid w:val="003760B9"/>
    <w:rsid w:val="00376105"/>
    <w:rsid w:val="003763DF"/>
    <w:rsid w:val="00385C97"/>
    <w:rsid w:val="00391BE8"/>
    <w:rsid w:val="00391F50"/>
    <w:rsid w:val="00392A0F"/>
    <w:rsid w:val="00392AB8"/>
    <w:rsid w:val="00395A61"/>
    <w:rsid w:val="00396A79"/>
    <w:rsid w:val="00396AE0"/>
    <w:rsid w:val="0039713B"/>
    <w:rsid w:val="00397E80"/>
    <w:rsid w:val="003A02EF"/>
    <w:rsid w:val="003A1B10"/>
    <w:rsid w:val="003A2810"/>
    <w:rsid w:val="003A2A1F"/>
    <w:rsid w:val="003A589A"/>
    <w:rsid w:val="003A6429"/>
    <w:rsid w:val="003B10EE"/>
    <w:rsid w:val="003B1A9B"/>
    <w:rsid w:val="003B45EA"/>
    <w:rsid w:val="003B51A9"/>
    <w:rsid w:val="003B5435"/>
    <w:rsid w:val="003B55EC"/>
    <w:rsid w:val="003B562D"/>
    <w:rsid w:val="003B5CB0"/>
    <w:rsid w:val="003B5FBA"/>
    <w:rsid w:val="003B61DC"/>
    <w:rsid w:val="003B6B93"/>
    <w:rsid w:val="003B6DB1"/>
    <w:rsid w:val="003B6FB8"/>
    <w:rsid w:val="003C08C9"/>
    <w:rsid w:val="003C097E"/>
    <w:rsid w:val="003C0FFD"/>
    <w:rsid w:val="003C12EA"/>
    <w:rsid w:val="003C130B"/>
    <w:rsid w:val="003C2AD3"/>
    <w:rsid w:val="003C39B2"/>
    <w:rsid w:val="003C3F8D"/>
    <w:rsid w:val="003D32C1"/>
    <w:rsid w:val="003D332E"/>
    <w:rsid w:val="003D58B1"/>
    <w:rsid w:val="003D668A"/>
    <w:rsid w:val="003E29DC"/>
    <w:rsid w:val="003E5047"/>
    <w:rsid w:val="003E5A4C"/>
    <w:rsid w:val="003E65FB"/>
    <w:rsid w:val="003E732A"/>
    <w:rsid w:val="003F0D4C"/>
    <w:rsid w:val="003F2FD6"/>
    <w:rsid w:val="003F3004"/>
    <w:rsid w:val="003F3628"/>
    <w:rsid w:val="003F3C17"/>
    <w:rsid w:val="003F65BB"/>
    <w:rsid w:val="003F7F0F"/>
    <w:rsid w:val="0040124A"/>
    <w:rsid w:val="0040194E"/>
    <w:rsid w:val="00401E06"/>
    <w:rsid w:val="0040217F"/>
    <w:rsid w:val="004022D3"/>
    <w:rsid w:val="00402703"/>
    <w:rsid w:val="00402AB0"/>
    <w:rsid w:val="00403B33"/>
    <w:rsid w:val="00404103"/>
    <w:rsid w:val="00410911"/>
    <w:rsid w:val="004116F5"/>
    <w:rsid w:val="0041245A"/>
    <w:rsid w:val="004127EA"/>
    <w:rsid w:val="00412B1D"/>
    <w:rsid w:val="004135AE"/>
    <w:rsid w:val="00414643"/>
    <w:rsid w:val="004148DE"/>
    <w:rsid w:val="00415F7D"/>
    <w:rsid w:val="00416FB9"/>
    <w:rsid w:val="0041789F"/>
    <w:rsid w:val="00421343"/>
    <w:rsid w:val="004218E6"/>
    <w:rsid w:val="00422D1B"/>
    <w:rsid w:val="004237D8"/>
    <w:rsid w:val="00424909"/>
    <w:rsid w:val="004306C4"/>
    <w:rsid w:val="004308A5"/>
    <w:rsid w:val="004308C9"/>
    <w:rsid w:val="00431AEE"/>
    <w:rsid w:val="00432E86"/>
    <w:rsid w:val="004339D9"/>
    <w:rsid w:val="00436DFB"/>
    <w:rsid w:val="00437628"/>
    <w:rsid w:val="004412DC"/>
    <w:rsid w:val="0044267A"/>
    <w:rsid w:val="00444358"/>
    <w:rsid w:val="004443E7"/>
    <w:rsid w:val="004455DC"/>
    <w:rsid w:val="00445E20"/>
    <w:rsid w:val="00447E89"/>
    <w:rsid w:val="004507CA"/>
    <w:rsid w:val="00451473"/>
    <w:rsid w:val="00451714"/>
    <w:rsid w:val="00453D5D"/>
    <w:rsid w:val="004574B6"/>
    <w:rsid w:val="00461C65"/>
    <w:rsid w:val="00462F96"/>
    <w:rsid w:val="00463163"/>
    <w:rsid w:val="00463319"/>
    <w:rsid w:val="00464DE5"/>
    <w:rsid w:val="00465EB8"/>
    <w:rsid w:val="00470159"/>
    <w:rsid w:val="0047044C"/>
    <w:rsid w:val="004720AB"/>
    <w:rsid w:val="0047210E"/>
    <w:rsid w:val="00472B3C"/>
    <w:rsid w:val="00474294"/>
    <w:rsid w:val="004744CD"/>
    <w:rsid w:val="00475B51"/>
    <w:rsid w:val="00477581"/>
    <w:rsid w:val="00477665"/>
    <w:rsid w:val="004815A5"/>
    <w:rsid w:val="00481B87"/>
    <w:rsid w:val="00481D78"/>
    <w:rsid w:val="0048395C"/>
    <w:rsid w:val="00484865"/>
    <w:rsid w:val="00484A66"/>
    <w:rsid w:val="00486124"/>
    <w:rsid w:val="00487582"/>
    <w:rsid w:val="004915B3"/>
    <w:rsid w:val="00491BD6"/>
    <w:rsid w:val="00491E39"/>
    <w:rsid w:val="00492126"/>
    <w:rsid w:val="00493B71"/>
    <w:rsid w:val="00493DCA"/>
    <w:rsid w:val="00493DFF"/>
    <w:rsid w:val="004950F8"/>
    <w:rsid w:val="00495E37"/>
    <w:rsid w:val="004964FD"/>
    <w:rsid w:val="00497067"/>
    <w:rsid w:val="0049739F"/>
    <w:rsid w:val="00497611"/>
    <w:rsid w:val="00497E2E"/>
    <w:rsid w:val="004A1B81"/>
    <w:rsid w:val="004A2187"/>
    <w:rsid w:val="004A25BA"/>
    <w:rsid w:val="004A2A93"/>
    <w:rsid w:val="004A4004"/>
    <w:rsid w:val="004A4783"/>
    <w:rsid w:val="004A5BA5"/>
    <w:rsid w:val="004B1DF0"/>
    <w:rsid w:val="004B2766"/>
    <w:rsid w:val="004B515B"/>
    <w:rsid w:val="004B57A8"/>
    <w:rsid w:val="004C02CE"/>
    <w:rsid w:val="004C5886"/>
    <w:rsid w:val="004C6491"/>
    <w:rsid w:val="004C64E6"/>
    <w:rsid w:val="004C66AF"/>
    <w:rsid w:val="004C7AC0"/>
    <w:rsid w:val="004C7F71"/>
    <w:rsid w:val="004D0008"/>
    <w:rsid w:val="004D0EA0"/>
    <w:rsid w:val="004D1600"/>
    <w:rsid w:val="004D1861"/>
    <w:rsid w:val="004D4A71"/>
    <w:rsid w:val="004D5A87"/>
    <w:rsid w:val="004D641E"/>
    <w:rsid w:val="004D75B9"/>
    <w:rsid w:val="004D769A"/>
    <w:rsid w:val="004E192A"/>
    <w:rsid w:val="004E3367"/>
    <w:rsid w:val="004E37DB"/>
    <w:rsid w:val="004E4037"/>
    <w:rsid w:val="004E4D02"/>
    <w:rsid w:val="004E4E84"/>
    <w:rsid w:val="004E6548"/>
    <w:rsid w:val="004F0C4D"/>
    <w:rsid w:val="004F3440"/>
    <w:rsid w:val="004F3AC4"/>
    <w:rsid w:val="004F53DE"/>
    <w:rsid w:val="004F63EF"/>
    <w:rsid w:val="004F6A3B"/>
    <w:rsid w:val="004F6CDD"/>
    <w:rsid w:val="004F6FB7"/>
    <w:rsid w:val="004F78BA"/>
    <w:rsid w:val="0050078D"/>
    <w:rsid w:val="0050122C"/>
    <w:rsid w:val="005051A4"/>
    <w:rsid w:val="00505532"/>
    <w:rsid w:val="00506FCC"/>
    <w:rsid w:val="00507987"/>
    <w:rsid w:val="005108E1"/>
    <w:rsid w:val="005109CC"/>
    <w:rsid w:val="0051174D"/>
    <w:rsid w:val="00511759"/>
    <w:rsid w:val="00511876"/>
    <w:rsid w:val="00512783"/>
    <w:rsid w:val="00513083"/>
    <w:rsid w:val="00513796"/>
    <w:rsid w:val="00513879"/>
    <w:rsid w:val="00513B84"/>
    <w:rsid w:val="00513F26"/>
    <w:rsid w:val="00514452"/>
    <w:rsid w:val="005171D1"/>
    <w:rsid w:val="00517D42"/>
    <w:rsid w:val="0052038A"/>
    <w:rsid w:val="005229DF"/>
    <w:rsid w:val="005239F2"/>
    <w:rsid w:val="00525048"/>
    <w:rsid w:val="00531044"/>
    <w:rsid w:val="005346CB"/>
    <w:rsid w:val="00534F67"/>
    <w:rsid w:val="005350DD"/>
    <w:rsid w:val="00535C67"/>
    <w:rsid w:val="005373E9"/>
    <w:rsid w:val="005379B5"/>
    <w:rsid w:val="005430C3"/>
    <w:rsid w:val="00544CAE"/>
    <w:rsid w:val="00547399"/>
    <w:rsid w:val="0055051B"/>
    <w:rsid w:val="005515E5"/>
    <w:rsid w:val="00553248"/>
    <w:rsid w:val="00553A07"/>
    <w:rsid w:val="005543C9"/>
    <w:rsid w:val="00555875"/>
    <w:rsid w:val="00561F11"/>
    <w:rsid w:val="0056271B"/>
    <w:rsid w:val="00564339"/>
    <w:rsid w:val="00564FB4"/>
    <w:rsid w:val="005651A5"/>
    <w:rsid w:val="00566335"/>
    <w:rsid w:val="005702F8"/>
    <w:rsid w:val="00571E46"/>
    <w:rsid w:val="0057249E"/>
    <w:rsid w:val="005731C4"/>
    <w:rsid w:val="00575929"/>
    <w:rsid w:val="005761A7"/>
    <w:rsid w:val="00582162"/>
    <w:rsid w:val="0058254B"/>
    <w:rsid w:val="0058263E"/>
    <w:rsid w:val="00583417"/>
    <w:rsid w:val="00584089"/>
    <w:rsid w:val="0058533A"/>
    <w:rsid w:val="00586601"/>
    <w:rsid w:val="00586F0A"/>
    <w:rsid w:val="00587D53"/>
    <w:rsid w:val="00590D35"/>
    <w:rsid w:val="005917F7"/>
    <w:rsid w:val="005934A1"/>
    <w:rsid w:val="00593A73"/>
    <w:rsid w:val="00597CA9"/>
    <w:rsid w:val="005A1371"/>
    <w:rsid w:val="005A15F7"/>
    <w:rsid w:val="005A2496"/>
    <w:rsid w:val="005A3DF5"/>
    <w:rsid w:val="005A500A"/>
    <w:rsid w:val="005A50CA"/>
    <w:rsid w:val="005A70BA"/>
    <w:rsid w:val="005B0BFA"/>
    <w:rsid w:val="005B0E4C"/>
    <w:rsid w:val="005B1501"/>
    <w:rsid w:val="005B1B23"/>
    <w:rsid w:val="005B36CF"/>
    <w:rsid w:val="005B3F47"/>
    <w:rsid w:val="005B55BE"/>
    <w:rsid w:val="005B634F"/>
    <w:rsid w:val="005B7E56"/>
    <w:rsid w:val="005C26EC"/>
    <w:rsid w:val="005C2F86"/>
    <w:rsid w:val="005C50C0"/>
    <w:rsid w:val="005C715D"/>
    <w:rsid w:val="005C7295"/>
    <w:rsid w:val="005C7318"/>
    <w:rsid w:val="005C7673"/>
    <w:rsid w:val="005C7753"/>
    <w:rsid w:val="005D034F"/>
    <w:rsid w:val="005D0C8F"/>
    <w:rsid w:val="005D1BBE"/>
    <w:rsid w:val="005D1DEB"/>
    <w:rsid w:val="005D2C13"/>
    <w:rsid w:val="005D4C51"/>
    <w:rsid w:val="005D5ED7"/>
    <w:rsid w:val="005D64F3"/>
    <w:rsid w:val="005D7213"/>
    <w:rsid w:val="005D744A"/>
    <w:rsid w:val="005D7B97"/>
    <w:rsid w:val="005E05B4"/>
    <w:rsid w:val="005E0A11"/>
    <w:rsid w:val="005E111C"/>
    <w:rsid w:val="005E1272"/>
    <w:rsid w:val="005E1D57"/>
    <w:rsid w:val="005E30F5"/>
    <w:rsid w:val="005E435A"/>
    <w:rsid w:val="005E4A41"/>
    <w:rsid w:val="005E53B3"/>
    <w:rsid w:val="005E5FF0"/>
    <w:rsid w:val="005E6FB6"/>
    <w:rsid w:val="005E76A2"/>
    <w:rsid w:val="005F190D"/>
    <w:rsid w:val="005F1CBD"/>
    <w:rsid w:val="005F2612"/>
    <w:rsid w:val="005F2C3E"/>
    <w:rsid w:val="005F35B4"/>
    <w:rsid w:val="005F362C"/>
    <w:rsid w:val="005F3B0F"/>
    <w:rsid w:val="005F4060"/>
    <w:rsid w:val="005F4BD3"/>
    <w:rsid w:val="005F53E1"/>
    <w:rsid w:val="005F7BC2"/>
    <w:rsid w:val="005F7F76"/>
    <w:rsid w:val="0060002B"/>
    <w:rsid w:val="00601F1E"/>
    <w:rsid w:val="006028AE"/>
    <w:rsid w:val="0060305A"/>
    <w:rsid w:val="00603492"/>
    <w:rsid w:val="00604DD5"/>
    <w:rsid w:val="00605342"/>
    <w:rsid w:val="00605423"/>
    <w:rsid w:val="00605ECB"/>
    <w:rsid w:val="00611586"/>
    <w:rsid w:val="00614092"/>
    <w:rsid w:val="00614249"/>
    <w:rsid w:val="006145A4"/>
    <w:rsid w:val="006151CF"/>
    <w:rsid w:val="006166C2"/>
    <w:rsid w:val="00616BDD"/>
    <w:rsid w:val="00617A96"/>
    <w:rsid w:val="006206D5"/>
    <w:rsid w:val="0062133D"/>
    <w:rsid w:val="006220BD"/>
    <w:rsid w:val="00624045"/>
    <w:rsid w:val="006268C2"/>
    <w:rsid w:val="00626D24"/>
    <w:rsid w:val="0062770B"/>
    <w:rsid w:val="00627ED2"/>
    <w:rsid w:val="00627F2E"/>
    <w:rsid w:val="00631C9C"/>
    <w:rsid w:val="0063451E"/>
    <w:rsid w:val="006351E3"/>
    <w:rsid w:val="0063538C"/>
    <w:rsid w:val="00635D00"/>
    <w:rsid w:val="00635DB2"/>
    <w:rsid w:val="00636A72"/>
    <w:rsid w:val="0063799D"/>
    <w:rsid w:val="00640473"/>
    <w:rsid w:val="00641280"/>
    <w:rsid w:val="00641E88"/>
    <w:rsid w:val="00642C30"/>
    <w:rsid w:val="00643047"/>
    <w:rsid w:val="00647449"/>
    <w:rsid w:val="00647A1D"/>
    <w:rsid w:val="00651DB5"/>
    <w:rsid w:val="006522F2"/>
    <w:rsid w:val="0065255A"/>
    <w:rsid w:val="00652D90"/>
    <w:rsid w:val="0065317B"/>
    <w:rsid w:val="00656D33"/>
    <w:rsid w:val="0065738C"/>
    <w:rsid w:val="006576B3"/>
    <w:rsid w:val="00657F79"/>
    <w:rsid w:val="0066226C"/>
    <w:rsid w:val="00662CDF"/>
    <w:rsid w:val="0066341F"/>
    <w:rsid w:val="00665068"/>
    <w:rsid w:val="0066512C"/>
    <w:rsid w:val="00665D4E"/>
    <w:rsid w:val="00666027"/>
    <w:rsid w:val="00666756"/>
    <w:rsid w:val="00666932"/>
    <w:rsid w:val="00666B1A"/>
    <w:rsid w:val="00670E1B"/>
    <w:rsid w:val="006723A2"/>
    <w:rsid w:val="00672491"/>
    <w:rsid w:val="00673852"/>
    <w:rsid w:val="006738B1"/>
    <w:rsid w:val="00674625"/>
    <w:rsid w:val="0067598D"/>
    <w:rsid w:val="00676E03"/>
    <w:rsid w:val="006800D0"/>
    <w:rsid w:val="006800FE"/>
    <w:rsid w:val="00681415"/>
    <w:rsid w:val="00681DF2"/>
    <w:rsid w:val="00682120"/>
    <w:rsid w:val="00682530"/>
    <w:rsid w:val="00682A09"/>
    <w:rsid w:val="00683B0F"/>
    <w:rsid w:val="00685A9A"/>
    <w:rsid w:val="00686AD6"/>
    <w:rsid w:val="0068725F"/>
    <w:rsid w:val="0069120B"/>
    <w:rsid w:val="00691C0F"/>
    <w:rsid w:val="00693C34"/>
    <w:rsid w:val="0069458B"/>
    <w:rsid w:val="00694EE6"/>
    <w:rsid w:val="00694F54"/>
    <w:rsid w:val="0069561B"/>
    <w:rsid w:val="0069595D"/>
    <w:rsid w:val="00696BA0"/>
    <w:rsid w:val="0069779E"/>
    <w:rsid w:val="006A037C"/>
    <w:rsid w:val="006A409D"/>
    <w:rsid w:val="006A5857"/>
    <w:rsid w:val="006A6348"/>
    <w:rsid w:val="006A63D5"/>
    <w:rsid w:val="006A785C"/>
    <w:rsid w:val="006B0922"/>
    <w:rsid w:val="006B471D"/>
    <w:rsid w:val="006B4847"/>
    <w:rsid w:val="006B576B"/>
    <w:rsid w:val="006B6A9D"/>
    <w:rsid w:val="006C0083"/>
    <w:rsid w:val="006C01B8"/>
    <w:rsid w:val="006C0802"/>
    <w:rsid w:val="006C0B37"/>
    <w:rsid w:val="006C1338"/>
    <w:rsid w:val="006C2227"/>
    <w:rsid w:val="006C24AE"/>
    <w:rsid w:val="006C4FE9"/>
    <w:rsid w:val="006C7F73"/>
    <w:rsid w:val="006D1160"/>
    <w:rsid w:val="006D49A4"/>
    <w:rsid w:val="006D76E2"/>
    <w:rsid w:val="006E0C62"/>
    <w:rsid w:val="006E24EB"/>
    <w:rsid w:val="006E2DCC"/>
    <w:rsid w:val="006E6511"/>
    <w:rsid w:val="006F037F"/>
    <w:rsid w:val="006F085E"/>
    <w:rsid w:val="006F161C"/>
    <w:rsid w:val="006F1F5F"/>
    <w:rsid w:val="006F200D"/>
    <w:rsid w:val="006F3227"/>
    <w:rsid w:val="006F3D71"/>
    <w:rsid w:val="006F7EC1"/>
    <w:rsid w:val="007000D3"/>
    <w:rsid w:val="00700563"/>
    <w:rsid w:val="00701A57"/>
    <w:rsid w:val="00703627"/>
    <w:rsid w:val="00703C7E"/>
    <w:rsid w:val="00706543"/>
    <w:rsid w:val="00706BD5"/>
    <w:rsid w:val="00710B02"/>
    <w:rsid w:val="00711E52"/>
    <w:rsid w:val="00713CBA"/>
    <w:rsid w:val="00714FD7"/>
    <w:rsid w:val="00717C44"/>
    <w:rsid w:val="00720FB3"/>
    <w:rsid w:val="00722A13"/>
    <w:rsid w:val="00722F8E"/>
    <w:rsid w:val="00724E0A"/>
    <w:rsid w:val="00726359"/>
    <w:rsid w:val="00726F27"/>
    <w:rsid w:val="007271B0"/>
    <w:rsid w:val="0072725D"/>
    <w:rsid w:val="00731030"/>
    <w:rsid w:val="00731F75"/>
    <w:rsid w:val="0073354A"/>
    <w:rsid w:val="007346F3"/>
    <w:rsid w:val="00735AA8"/>
    <w:rsid w:val="00735E73"/>
    <w:rsid w:val="00736C8B"/>
    <w:rsid w:val="00736FAC"/>
    <w:rsid w:val="0074044A"/>
    <w:rsid w:val="00745AE8"/>
    <w:rsid w:val="0074715F"/>
    <w:rsid w:val="00747374"/>
    <w:rsid w:val="0074769B"/>
    <w:rsid w:val="00747E81"/>
    <w:rsid w:val="00752DE8"/>
    <w:rsid w:val="0075309D"/>
    <w:rsid w:val="00753365"/>
    <w:rsid w:val="007546B2"/>
    <w:rsid w:val="0075485E"/>
    <w:rsid w:val="00754953"/>
    <w:rsid w:val="0075699A"/>
    <w:rsid w:val="007602C5"/>
    <w:rsid w:val="00760472"/>
    <w:rsid w:val="0076066D"/>
    <w:rsid w:val="00760EDC"/>
    <w:rsid w:val="00761592"/>
    <w:rsid w:val="00762CEE"/>
    <w:rsid w:val="00762DE6"/>
    <w:rsid w:val="007636B8"/>
    <w:rsid w:val="0076421C"/>
    <w:rsid w:val="00764690"/>
    <w:rsid w:val="0076531F"/>
    <w:rsid w:val="007663FE"/>
    <w:rsid w:val="00766CE0"/>
    <w:rsid w:val="00770A6E"/>
    <w:rsid w:val="00770EA7"/>
    <w:rsid w:val="00770F6D"/>
    <w:rsid w:val="00771D4D"/>
    <w:rsid w:val="0077388A"/>
    <w:rsid w:val="00773C5B"/>
    <w:rsid w:val="00773EC5"/>
    <w:rsid w:val="00775B95"/>
    <w:rsid w:val="00775E56"/>
    <w:rsid w:val="0078204B"/>
    <w:rsid w:val="00782B21"/>
    <w:rsid w:val="00782B82"/>
    <w:rsid w:val="007833E1"/>
    <w:rsid w:val="0078416C"/>
    <w:rsid w:val="007847AC"/>
    <w:rsid w:val="0078565E"/>
    <w:rsid w:val="007863B8"/>
    <w:rsid w:val="00790300"/>
    <w:rsid w:val="0079077A"/>
    <w:rsid w:val="00790B9F"/>
    <w:rsid w:val="0079356E"/>
    <w:rsid w:val="00793A03"/>
    <w:rsid w:val="00794793"/>
    <w:rsid w:val="0079510D"/>
    <w:rsid w:val="007953D2"/>
    <w:rsid w:val="00795702"/>
    <w:rsid w:val="007959B0"/>
    <w:rsid w:val="007972CC"/>
    <w:rsid w:val="007A09AC"/>
    <w:rsid w:val="007A0C48"/>
    <w:rsid w:val="007A10B0"/>
    <w:rsid w:val="007A143C"/>
    <w:rsid w:val="007A17A1"/>
    <w:rsid w:val="007A22DD"/>
    <w:rsid w:val="007A295C"/>
    <w:rsid w:val="007A42D6"/>
    <w:rsid w:val="007A5910"/>
    <w:rsid w:val="007A6298"/>
    <w:rsid w:val="007A749E"/>
    <w:rsid w:val="007A7510"/>
    <w:rsid w:val="007A7F84"/>
    <w:rsid w:val="007B00BD"/>
    <w:rsid w:val="007B070F"/>
    <w:rsid w:val="007B0BC0"/>
    <w:rsid w:val="007B1BEC"/>
    <w:rsid w:val="007B4557"/>
    <w:rsid w:val="007B4974"/>
    <w:rsid w:val="007B5683"/>
    <w:rsid w:val="007B5726"/>
    <w:rsid w:val="007B5F15"/>
    <w:rsid w:val="007B5FBC"/>
    <w:rsid w:val="007B696B"/>
    <w:rsid w:val="007B79F8"/>
    <w:rsid w:val="007C0062"/>
    <w:rsid w:val="007C20EA"/>
    <w:rsid w:val="007C53F3"/>
    <w:rsid w:val="007C59A6"/>
    <w:rsid w:val="007C5C27"/>
    <w:rsid w:val="007C6D5E"/>
    <w:rsid w:val="007C6F66"/>
    <w:rsid w:val="007D1B9E"/>
    <w:rsid w:val="007D1E5C"/>
    <w:rsid w:val="007D2550"/>
    <w:rsid w:val="007D35F2"/>
    <w:rsid w:val="007D5348"/>
    <w:rsid w:val="007D5A3E"/>
    <w:rsid w:val="007D68EC"/>
    <w:rsid w:val="007D7B63"/>
    <w:rsid w:val="007E0B15"/>
    <w:rsid w:val="007E12A2"/>
    <w:rsid w:val="007E13CC"/>
    <w:rsid w:val="007E2980"/>
    <w:rsid w:val="007E2BDC"/>
    <w:rsid w:val="007E3112"/>
    <w:rsid w:val="007E4D5A"/>
    <w:rsid w:val="007E6644"/>
    <w:rsid w:val="007E7C5E"/>
    <w:rsid w:val="007F024B"/>
    <w:rsid w:val="007F0697"/>
    <w:rsid w:val="007F20B5"/>
    <w:rsid w:val="007F254D"/>
    <w:rsid w:val="007F4DDB"/>
    <w:rsid w:val="007F4F82"/>
    <w:rsid w:val="007F6E3D"/>
    <w:rsid w:val="007F7DDA"/>
    <w:rsid w:val="00800338"/>
    <w:rsid w:val="00800389"/>
    <w:rsid w:val="00803419"/>
    <w:rsid w:val="0080477B"/>
    <w:rsid w:val="00804CAA"/>
    <w:rsid w:val="008065D9"/>
    <w:rsid w:val="008070AC"/>
    <w:rsid w:val="00810C67"/>
    <w:rsid w:val="00811CB7"/>
    <w:rsid w:val="00812EAB"/>
    <w:rsid w:val="00813456"/>
    <w:rsid w:val="008137D2"/>
    <w:rsid w:val="00813FCC"/>
    <w:rsid w:val="0081402D"/>
    <w:rsid w:val="00814DDB"/>
    <w:rsid w:val="0082259E"/>
    <w:rsid w:val="00822857"/>
    <w:rsid w:val="008242CC"/>
    <w:rsid w:val="0082474E"/>
    <w:rsid w:val="00824F6F"/>
    <w:rsid w:val="00825FE1"/>
    <w:rsid w:val="00826B01"/>
    <w:rsid w:val="00830824"/>
    <w:rsid w:val="00830AE5"/>
    <w:rsid w:val="00831488"/>
    <w:rsid w:val="00831F4E"/>
    <w:rsid w:val="00832847"/>
    <w:rsid w:val="008329C3"/>
    <w:rsid w:val="00832DDC"/>
    <w:rsid w:val="00833252"/>
    <w:rsid w:val="00834133"/>
    <w:rsid w:val="00834602"/>
    <w:rsid w:val="00835F3B"/>
    <w:rsid w:val="0083639E"/>
    <w:rsid w:val="00836A36"/>
    <w:rsid w:val="0084009D"/>
    <w:rsid w:val="008408A6"/>
    <w:rsid w:val="00840CDC"/>
    <w:rsid w:val="008464D0"/>
    <w:rsid w:val="00847527"/>
    <w:rsid w:val="00847DA1"/>
    <w:rsid w:val="00850A0E"/>
    <w:rsid w:val="008510EC"/>
    <w:rsid w:val="00851F05"/>
    <w:rsid w:val="00852D01"/>
    <w:rsid w:val="00854FEA"/>
    <w:rsid w:val="00855042"/>
    <w:rsid w:val="00855B78"/>
    <w:rsid w:val="008578BA"/>
    <w:rsid w:val="008607DF"/>
    <w:rsid w:val="00860CDD"/>
    <w:rsid w:val="00861397"/>
    <w:rsid w:val="008629A5"/>
    <w:rsid w:val="00862D62"/>
    <w:rsid w:val="008642E3"/>
    <w:rsid w:val="00865067"/>
    <w:rsid w:val="008659F3"/>
    <w:rsid w:val="00866E6C"/>
    <w:rsid w:val="008701E2"/>
    <w:rsid w:val="008712C3"/>
    <w:rsid w:val="00871A37"/>
    <w:rsid w:val="00871CA8"/>
    <w:rsid w:val="008735A6"/>
    <w:rsid w:val="0088083C"/>
    <w:rsid w:val="0088130F"/>
    <w:rsid w:val="00881B40"/>
    <w:rsid w:val="00882491"/>
    <w:rsid w:val="0088285B"/>
    <w:rsid w:val="008842AE"/>
    <w:rsid w:val="00884B36"/>
    <w:rsid w:val="00884B92"/>
    <w:rsid w:val="00885B7B"/>
    <w:rsid w:val="00887721"/>
    <w:rsid w:val="00890386"/>
    <w:rsid w:val="00892399"/>
    <w:rsid w:val="00892992"/>
    <w:rsid w:val="008933AF"/>
    <w:rsid w:val="00895F34"/>
    <w:rsid w:val="008A05F8"/>
    <w:rsid w:val="008A10DC"/>
    <w:rsid w:val="008A1291"/>
    <w:rsid w:val="008A27AB"/>
    <w:rsid w:val="008A33E1"/>
    <w:rsid w:val="008A40F2"/>
    <w:rsid w:val="008A47C0"/>
    <w:rsid w:val="008A56F9"/>
    <w:rsid w:val="008A57D3"/>
    <w:rsid w:val="008A601F"/>
    <w:rsid w:val="008A6082"/>
    <w:rsid w:val="008A7CDC"/>
    <w:rsid w:val="008B1EB8"/>
    <w:rsid w:val="008B303E"/>
    <w:rsid w:val="008B3D0A"/>
    <w:rsid w:val="008B459D"/>
    <w:rsid w:val="008B4D04"/>
    <w:rsid w:val="008B57B1"/>
    <w:rsid w:val="008B5962"/>
    <w:rsid w:val="008B5DF2"/>
    <w:rsid w:val="008C28F3"/>
    <w:rsid w:val="008C3166"/>
    <w:rsid w:val="008C37E2"/>
    <w:rsid w:val="008C628C"/>
    <w:rsid w:val="008C6CB1"/>
    <w:rsid w:val="008C761C"/>
    <w:rsid w:val="008C76A4"/>
    <w:rsid w:val="008C7B81"/>
    <w:rsid w:val="008D27A3"/>
    <w:rsid w:val="008D40E1"/>
    <w:rsid w:val="008D5781"/>
    <w:rsid w:val="008D5938"/>
    <w:rsid w:val="008D5ECD"/>
    <w:rsid w:val="008D7AB5"/>
    <w:rsid w:val="008E0388"/>
    <w:rsid w:val="008E1E50"/>
    <w:rsid w:val="008E2B81"/>
    <w:rsid w:val="008E565C"/>
    <w:rsid w:val="008F1317"/>
    <w:rsid w:val="008F2916"/>
    <w:rsid w:val="008F3314"/>
    <w:rsid w:val="008F3C12"/>
    <w:rsid w:val="008F4154"/>
    <w:rsid w:val="008F4FCA"/>
    <w:rsid w:val="008F5827"/>
    <w:rsid w:val="008F6E6F"/>
    <w:rsid w:val="008F7D7D"/>
    <w:rsid w:val="00900E05"/>
    <w:rsid w:val="009011EF"/>
    <w:rsid w:val="00902863"/>
    <w:rsid w:val="00902C3B"/>
    <w:rsid w:val="00904998"/>
    <w:rsid w:val="0090749E"/>
    <w:rsid w:val="009074FE"/>
    <w:rsid w:val="00907F0E"/>
    <w:rsid w:val="00910652"/>
    <w:rsid w:val="00910751"/>
    <w:rsid w:val="00910BD2"/>
    <w:rsid w:val="0091273E"/>
    <w:rsid w:val="00913139"/>
    <w:rsid w:val="00913173"/>
    <w:rsid w:val="00914A63"/>
    <w:rsid w:val="00916F9F"/>
    <w:rsid w:val="009173E1"/>
    <w:rsid w:val="00921D99"/>
    <w:rsid w:val="00922931"/>
    <w:rsid w:val="00922F90"/>
    <w:rsid w:val="0092392B"/>
    <w:rsid w:val="00923BD7"/>
    <w:rsid w:val="009250A4"/>
    <w:rsid w:val="009273B3"/>
    <w:rsid w:val="009275BB"/>
    <w:rsid w:val="00931EE9"/>
    <w:rsid w:val="0093328E"/>
    <w:rsid w:val="00933928"/>
    <w:rsid w:val="009343C7"/>
    <w:rsid w:val="00934BC5"/>
    <w:rsid w:val="0093518B"/>
    <w:rsid w:val="00936D4F"/>
    <w:rsid w:val="00937E56"/>
    <w:rsid w:val="0094148E"/>
    <w:rsid w:val="00942698"/>
    <w:rsid w:val="00943372"/>
    <w:rsid w:val="00945A49"/>
    <w:rsid w:val="0094678C"/>
    <w:rsid w:val="009474D6"/>
    <w:rsid w:val="00947C2E"/>
    <w:rsid w:val="00951B8B"/>
    <w:rsid w:val="00952DBB"/>
    <w:rsid w:val="009536AB"/>
    <w:rsid w:val="00953C06"/>
    <w:rsid w:val="00955457"/>
    <w:rsid w:val="00955BD2"/>
    <w:rsid w:val="009569AD"/>
    <w:rsid w:val="00956B00"/>
    <w:rsid w:val="00956C8D"/>
    <w:rsid w:val="00957333"/>
    <w:rsid w:val="00961BED"/>
    <w:rsid w:val="009631B3"/>
    <w:rsid w:val="009642E2"/>
    <w:rsid w:val="009700B2"/>
    <w:rsid w:val="00973902"/>
    <w:rsid w:val="00973ECF"/>
    <w:rsid w:val="00974138"/>
    <w:rsid w:val="00975D55"/>
    <w:rsid w:val="009763CC"/>
    <w:rsid w:val="009764F2"/>
    <w:rsid w:val="00980ED7"/>
    <w:rsid w:val="00982B44"/>
    <w:rsid w:val="009839B3"/>
    <w:rsid w:val="009840E4"/>
    <w:rsid w:val="00984DC3"/>
    <w:rsid w:val="009860B8"/>
    <w:rsid w:val="00991EB7"/>
    <w:rsid w:val="00992597"/>
    <w:rsid w:val="00992E46"/>
    <w:rsid w:val="00993401"/>
    <w:rsid w:val="00994892"/>
    <w:rsid w:val="00994DD9"/>
    <w:rsid w:val="009A02E6"/>
    <w:rsid w:val="009A1276"/>
    <w:rsid w:val="009A238B"/>
    <w:rsid w:val="009A257D"/>
    <w:rsid w:val="009A39A6"/>
    <w:rsid w:val="009A3A54"/>
    <w:rsid w:val="009A615B"/>
    <w:rsid w:val="009A6723"/>
    <w:rsid w:val="009A6AE5"/>
    <w:rsid w:val="009A7242"/>
    <w:rsid w:val="009B1D46"/>
    <w:rsid w:val="009B2539"/>
    <w:rsid w:val="009B34DC"/>
    <w:rsid w:val="009B3F9A"/>
    <w:rsid w:val="009B4A0F"/>
    <w:rsid w:val="009B76BD"/>
    <w:rsid w:val="009B7F39"/>
    <w:rsid w:val="009C00CA"/>
    <w:rsid w:val="009C1A47"/>
    <w:rsid w:val="009C79DC"/>
    <w:rsid w:val="009D0B23"/>
    <w:rsid w:val="009D1216"/>
    <w:rsid w:val="009D1575"/>
    <w:rsid w:val="009D1723"/>
    <w:rsid w:val="009D2443"/>
    <w:rsid w:val="009D2CD0"/>
    <w:rsid w:val="009D3300"/>
    <w:rsid w:val="009D4A9E"/>
    <w:rsid w:val="009D500D"/>
    <w:rsid w:val="009D520D"/>
    <w:rsid w:val="009D590D"/>
    <w:rsid w:val="009D5DC1"/>
    <w:rsid w:val="009D742A"/>
    <w:rsid w:val="009E127E"/>
    <w:rsid w:val="009E18A1"/>
    <w:rsid w:val="009E26A3"/>
    <w:rsid w:val="009E2872"/>
    <w:rsid w:val="009E2DDD"/>
    <w:rsid w:val="009E2DF9"/>
    <w:rsid w:val="009E3A6F"/>
    <w:rsid w:val="009E5D77"/>
    <w:rsid w:val="009E6FB4"/>
    <w:rsid w:val="009E7A26"/>
    <w:rsid w:val="009F047A"/>
    <w:rsid w:val="009F27D1"/>
    <w:rsid w:val="009F3596"/>
    <w:rsid w:val="009F3DBF"/>
    <w:rsid w:val="009F4982"/>
    <w:rsid w:val="009F5157"/>
    <w:rsid w:val="009F5641"/>
    <w:rsid w:val="009F595F"/>
    <w:rsid w:val="009F59A1"/>
    <w:rsid w:val="009F6F21"/>
    <w:rsid w:val="00A01008"/>
    <w:rsid w:val="00A06130"/>
    <w:rsid w:val="00A10C65"/>
    <w:rsid w:val="00A113C5"/>
    <w:rsid w:val="00A12493"/>
    <w:rsid w:val="00A12FCB"/>
    <w:rsid w:val="00A130D1"/>
    <w:rsid w:val="00A13DE6"/>
    <w:rsid w:val="00A13E42"/>
    <w:rsid w:val="00A143C4"/>
    <w:rsid w:val="00A1578F"/>
    <w:rsid w:val="00A201CE"/>
    <w:rsid w:val="00A20A5D"/>
    <w:rsid w:val="00A2129D"/>
    <w:rsid w:val="00A24133"/>
    <w:rsid w:val="00A244F0"/>
    <w:rsid w:val="00A247D7"/>
    <w:rsid w:val="00A266A8"/>
    <w:rsid w:val="00A270CB"/>
    <w:rsid w:val="00A30D3C"/>
    <w:rsid w:val="00A3143B"/>
    <w:rsid w:val="00A329B2"/>
    <w:rsid w:val="00A33CDA"/>
    <w:rsid w:val="00A344AD"/>
    <w:rsid w:val="00A344CE"/>
    <w:rsid w:val="00A35816"/>
    <w:rsid w:val="00A37C68"/>
    <w:rsid w:val="00A37D11"/>
    <w:rsid w:val="00A37D43"/>
    <w:rsid w:val="00A404F5"/>
    <w:rsid w:val="00A411A5"/>
    <w:rsid w:val="00A42E7C"/>
    <w:rsid w:val="00A42FA4"/>
    <w:rsid w:val="00A4483C"/>
    <w:rsid w:val="00A460CD"/>
    <w:rsid w:val="00A4671B"/>
    <w:rsid w:val="00A50EAE"/>
    <w:rsid w:val="00A55138"/>
    <w:rsid w:val="00A55426"/>
    <w:rsid w:val="00A56142"/>
    <w:rsid w:val="00A564D3"/>
    <w:rsid w:val="00A5726F"/>
    <w:rsid w:val="00A5778C"/>
    <w:rsid w:val="00A57B0E"/>
    <w:rsid w:val="00A57EF1"/>
    <w:rsid w:val="00A617B0"/>
    <w:rsid w:val="00A61C71"/>
    <w:rsid w:val="00A626EE"/>
    <w:rsid w:val="00A649F7"/>
    <w:rsid w:val="00A6586C"/>
    <w:rsid w:val="00A65EBB"/>
    <w:rsid w:val="00A675CF"/>
    <w:rsid w:val="00A67B36"/>
    <w:rsid w:val="00A713A9"/>
    <w:rsid w:val="00A72674"/>
    <w:rsid w:val="00A72AF5"/>
    <w:rsid w:val="00A74A00"/>
    <w:rsid w:val="00A762A7"/>
    <w:rsid w:val="00A7646B"/>
    <w:rsid w:val="00A769D9"/>
    <w:rsid w:val="00A80B59"/>
    <w:rsid w:val="00A80E2E"/>
    <w:rsid w:val="00A81C5D"/>
    <w:rsid w:val="00A822A3"/>
    <w:rsid w:val="00A830B3"/>
    <w:rsid w:val="00A83B85"/>
    <w:rsid w:val="00A83D5A"/>
    <w:rsid w:val="00A8627E"/>
    <w:rsid w:val="00A86DE5"/>
    <w:rsid w:val="00A871E3"/>
    <w:rsid w:val="00A87C11"/>
    <w:rsid w:val="00A92B5F"/>
    <w:rsid w:val="00A93782"/>
    <w:rsid w:val="00A96388"/>
    <w:rsid w:val="00A97389"/>
    <w:rsid w:val="00A9782E"/>
    <w:rsid w:val="00A978C4"/>
    <w:rsid w:val="00A97C7D"/>
    <w:rsid w:val="00AA0A75"/>
    <w:rsid w:val="00AA1D88"/>
    <w:rsid w:val="00AA20C9"/>
    <w:rsid w:val="00AA2294"/>
    <w:rsid w:val="00AA2938"/>
    <w:rsid w:val="00AA300F"/>
    <w:rsid w:val="00AA5922"/>
    <w:rsid w:val="00AA5EDC"/>
    <w:rsid w:val="00AA608D"/>
    <w:rsid w:val="00AA7919"/>
    <w:rsid w:val="00AA7CB2"/>
    <w:rsid w:val="00AB12B8"/>
    <w:rsid w:val="00AB2952"/>
    <w:rsid w:val="00AB5310"/>
    <w:rsid w:val="00AB7929"/>
    <w:rsid w:val="00AC04E4"/>
    <w:rsid w:val="00AC0E20"/>
    <w:rsid w:val="00AC12D3"/>
    <w:rsid w:val="00AC1EC7"/>
    <w:rsid w:val="00AC35C7"/>
    <w:rsid w:val="00AC3803"/>
    <w:rsid w:val="00AC477A"/>
    <w:rsid w:val="00AC5A7C"/>
    <w:rsid w:val="00AC7948"/>
    <w:rsid w:val="00AD12E4"/>
    <w:rsid w:val="00AD72FB"/>
    <w:rsid w:val="00AE0FB9"/>
    <w:rsid w:val="00AE356B"/>
    <w:rsid w:val="00AE3C4A"/>
    <w:rsid w:val="00AE5358"/>
    <w:rsid w:val="00AE54AD"/>
    <w:rsid w:val="00AE656A"/>
    <w:rsid w:val="00AE6FCD"/>
    <w:rsid w:val="00AE77D1"/>
    <w:rsid w:val="00AF24B5"/>
    <w:rsid w:val="00AF286A"/>
    <w:rsid w:val="00AF3EF3"/>
    <w:rsid w:val="00AF422F"/>
    <w:rsid w:val="00AF5286"/>
    <w:rsid w:val="00AF5B84"/>
    <w:rsid w:val="00AF6799"/>
    <w:rsid w:val="00AF6889"/>
    <w:rsid w:val="00AF75F5"/>
    <w:rsid w:val="00AF77FB"/>
    <w:rsid w:val="00AF7A0E"/>
    <w:rsid w:val="00AF7BEE"/>
    <w:rsid w:val="00B00D76"/>
    <w:rsid w:val="00B01387"/>
    <w:rsid w:val="00B01412"/>
    <w:rsid w:val="00B0216A"/>
    <w:rsid w:val="00B02BA4"/>
    <w:rsid w:val="00B04E8C"/>
    <w:rsid w:val="00B07B6E"/>
    <w:rsid w:val="00B07DF3"/>
    <w:rsid w:val="00B07EDB"/>
    <w:rsid w:val="00B100F6"/>
    <w:rsid w:val="00B119B9"/>
    <w:rsid w:val="00B14BB9"/>
    <w:rsid w:val="00B16CED"/>
    <w:rsid w:val="00B20653"/>
    <w:rsid w:val="00B20F25"/>
    <w:rsid w:val="00B2207B"/>
    <w:rsid w:val="00B23285"/>
    <w:rsid w:val="00B242DB"/>
    <w:rsid w:val="00B274CE"/>
    <w:rsid w:val="00B30138"/>
    <w:rsid w:val="00B3057E"/>
    <w:rsid w:val="00B30F16"/>
    <w:rsid w:val="00B319CF"/>
    <w:rsid w:val="00B31AEF"/>
    <w:rsid w:val="00B3258B"/>
    <w:rsid w:val="00B325EF"/>
    <w:rsid w:val="00B33039"/>
    <w:rsid w:val="00B34BD7"/>
    <w:rsid w:val="00B36E7E"/>
    <w:rsid w:val="00B36EA5"/>
    <w:rsid w:val="00B36F85"/>
    <w:rsid w:val="00B37CE7"/>
    <w:rsid w:val="00B41432"/>
    <w:rsid w:val="00B432A7"/>
    <w:rsid w:val="00B43ABC"/>
    <w:rsid w:val="00B43C2A"/>
    <w:rsid w:val="00B44421"/>
    <w:rsid w:val="00B446F6"/>
    <w:rsid w:val="00B446FD"/>
    <w:rsid w:val="00B4473B"/>
    <w:rsid w:val="00B44E40"/>
    <w:rsid w:val="00B453B0"/>
    <w:rsid w:val="00B45E00"/>
    <w:rsid w:val="00B46815"/>
    <w:rsid w:val="00B47AAA"/>
    <w:rsid w:val="00B47CE7"/>
    <w:rsid w:val="00B47E4B"/>
    <w:rsid w:val="00B50799"/>
    <w:rsid w:val="00B50C15"/>
    <w:rsid w:val="00B517B6"/>
    <w:rsid w:val="00B528A8"/>
    <w:rsid w:val="00B53FE5"/>
    <w:rsid w:val="00B540E3"/>
    <w:rsid w:val="00B56E7E"/>
    <w:rsid w:val="00B57C31"/>
    <w:rsid w:val="00B57F81"/>
    <w:rsid w:val="00B60B8B"/>
    <w:rsid w:val="00B61078"/>
    <w:rsid w:val="00B617DC"/>
    <w:rsid w:val="00B61D2C"/>
    <w:rsid w:val="00B62CD0"/>
    <w:rsid w:val="00B65920"/>
    <w:rsid w:val="00B65B91"/>
    <w:rsid w:val="00B672DF"/>
    <w:rsid w:val="00B67759"/>
    <w:rsid w:val="00B70590"/>
    <w:rsid w:val="00B70954"/>
    <w:rsid w:val="00B709CE"/>
    <w:rsid w:val="00B70A4A"/>
    <w:rsid w:val="00B7102F"/>
    <w:rsid w:val="00B73544"/>
    <w:rsid w:val="00B73EF7"/>
    <w:rsid w:val="00B776FD"/>
    <w:rsid w:val="00B8411B"/>
    <w:rsid w:val="00B84C41"/>
    <w:rsid w:val="00B87170"/>
    <w:rsid w:val="00B87231"/>
    <w:rsid w:val="00B8724E"/>
    <w:rsid w:val="00B878CE"/>
    <w:rsid w:val="00B9059D"/>
    <w:rsid w:val="00B92BF7"/>
    <w:rsid w:val="00B92CF0"/>
    <w:rsid w:val="00B93D5A"/>
    <w:rsid w:val="00B93F7E"/>
    <w:rsid w:val="00B94795"/>
    <w:rsid w:val="00B95092"/>
    <w:rsid w:val="00B970D2"/>
    <w:rsid w:val="00B975F2"/>
    <w:rsid w:val="00BA247E"/>
    <w:rsid w:val="00BA24BD"/>
    <w:rsid w:val="00BA49F9"/>
    <w:rsid w:val="00BA572E"/>
    <w:rsid w:val="00BA5BB1"/>
    <w:rsid w:val="00BA5FC9"/>
    <w:rsid w:val="00BA6031"/>
    <w:rsid w:val="00BA61FB"/>
    <w:rsid w:val="00BA67DA"/>
    <w:rsid w:val="00BA73CB"/>
    <w:rsid w:val="00BA7C68"/>
    <w:rsid w:val="00BA7F76"/>
    <w:rsid w:val="00BB0C3A"/>
    <w:rsid w:val="00BB1E7D"/>
    <w:rsid w:val="00BB20EA"/>
    <w:rsid w:val="00BB2CB1"/>
    <w:rsid w:val="00BB4A4F"/>
    <w:rsid w:val="00BB5B36"/>
    <w:rsid w:val="00BB7DAD"/>
    <w:rsid w:val="00BC2221"/>
    <w:rsid w:val="00BC2296"/>
    <w:rsid w:val="00BC48EF"/>
    <w:rsid w:val="00BC574B"/>
    <w:rsid w:val="00BC57B5"/>
    <w:rsid w:val="00BC6699"/>
    <w:rsid w:val="00BC6D70"/>
    <w:rsid w:val="00BC75B1"/>
    <w:rsid w:val="00BD0313"/>
    <w:rsid w:val="00BD0E12"/>
    <w:rsid w:val="00BD1C26"/>
    <w:rsid w:val="00BD3583"/>
    <w:rsid w:val="00BD359A"/>
    <w:rsid w:val="00BD3CFE"/>
    <w:rsid w:val="00BD4E4F"/>
    <w:rsid w:val="00BD797C"/>
    <w:rsid w:val="00BD7C53"/>
    <w:rsid w:val="00BE4D4E"/>
    <w:rsid w:val="00BE653D"/>
    <w:rsid w:val="00BE7859"/>
    <w:rsid w:val="00BF09C6"/>
    <w:rsid w:val="00BF129E"/>
    <w:rsid w:val="00BF23F7"/>
    <w:rsid w:val="00BF3079"/>
    <w:rsid w:val="00BF3553"/>
    <w:rsid w:val="00BF4430"/>
    <w:rsid w:val="00BF610F"/>
    <w:rsid w:val="00C000D4"/>
    <w:rsid w:val="00C00DD6"/>
    <w:rsid w:val="00C01AE0"/>
    <w:rsid w:val="00C0325F"/>
    <w:rsid w:val="00C0341F"/>
    <w:rsid w:val="00C03A3D"/>
    <w:rsid w:val="00C03EB2"/>
    <w:rsid w:val="00C0403B"/>
    <w:rsid w:val="00C0442A"/>
    <w:rsid w:val="00C05626"/>
    <w:rsid w:val="00C05949"/>
    <w:rsid w:val="00C10132"/>
    <w:rsid w:val="00C10583"/>
    <w:rsid w:val="00C115AA"/>
    <w:rsid w:val="00C1203C"/>
    <w:rsid w:val="00C12FB5"/>
    <w:rsid w:val="00C134FA"/>
    <w:rsid w:val="00C135B1"/>
    <w:rsid w:val="00C14242"/>
    <w:rsid w:val="00C14287"/>
    <w:rsid w:val="00C150DF"/>
    <w:rsid w:val="00C152CF"/>
    <w:rsid w:val="00C17214"/>
    <w:rsid w:val="00C17E14"/>
    <w:rsid w:val="00C17E9A"/>
    <w:rsid w:val="00C208C4"/>
    <w:rsid w:val="00C2116F"/>
    <w:rsid w:val="00C24068"/>
    <w:rsid w:val="00C242EE"/>
    <w:rsid w:val="00C2517F"/>
    <w:rsid w:val="00C25F40"/>
    <w:rsid w:val="00C27231"/>
    <w:rsid w:val="00C31731"/>
    <w:rsid w:val="00C31B6F"/>
    <w:rsid w:val="00C32DC7"/>
    <w:rsid w:val="00C35987"/>
    <w:rsid w:val="00C35D82"/>
    <w:rsid w:val="00C3620B"/>
    <w:rsid w:val="00C36702"/>
    <w:rsid w:val="00C42A39"/>
    <w:rsid w:val="00C42D42"/>
    <w:rsid w:val="00C438C3"/>
    <w:rsid w:val="00C45768"/>
    <w:rsid w:val="00C45A6B"/>
    <w:rsid w:val="00C46BD0"/>
    <w:rsid w:val="00C471BE"/>
    <w:rsid w:val="00C474FC"/>
    <w:rsid w:val="00C51682"/>
    <w:rsid w:val="00C525BD"/>
    <w:rsid w:val="00C543AA"/>
    <w:rsid w:val="00C554F4"/>
    <w:rsid w:val="00C55AF4"/>
    <w:rsid w:val="00C56EC3"/>
    <w:rsid w:val="00C61F3C"/>
    <w:rsid w:val="00C638D0"/>
    <w:rsid w:val="00C65A23"/>
    <w:rsid w:val="00C66CCE"/>
    <w:rsid w:val="00C712E4"/>
    <w:rsid w:val="00C7136E"/>
    <w:rsid w:val="00C7196D"/>
    <w:rsid w:val="00C7224A"/>
    <w:rsid w:val="00C740A5"/>
    <w:rsid w:val="00C76DEC"/>
    <w:rsid w:val="00C77846"/>
    <w:rsid w:val="00C80423"/>
    <w:rsid w:val="00C80B89"/>
    <w:rsid w:val="00C83352"/>
    <w:rsid w:val="00C8362A"/>
    <w:rsid w:val="00C83730"/>
    <w:rsid w:val="00C83F86"/>
    <w:rsid w:val="00C852F8"/>
    <w:rsid w:val="00C85531"/>
    <w:rsid w:val="00C85BD2"/>
    <w:rsid w:val="00C86260"/>
    <w:rsid w:val="00C867CD"/>
    <w:rsid w:val="00C871A1"/>
    <w:rsid w:val="00C90FD4"/>
    <w:rsid w:val="00C918CE"/>
    <w:rsid w:val="00C934DF"/>
    <w:rsid w:val="00C965B7"/>
    <w:rsid w:val="00C977F7"/>
    <w:rsid w:val="00CA30C2"/>
    <w:rsid w:val="00CA422B"/>
    <w:rsid w:val="00CA4756"/>
    <w:rsid w:val="00CA4D27"/>
    <w:rsid w:val="00CA55DD"/>
    <w:rsid w:val="00CA5976"/>
    <w:rsid w:val="00CB00D4"/>
    <w:rsid w:val="00CB23B5"/>
    <w:rsid w:val="00CB27B8"/>
    <w:rsid w:val="00CB3B0C"/>
    <w:rsid w:val="00CB4F65"/>
    <w:rsid w:val="00CB5E80"/>
    <w:rsid w:val="00CB6F79"/>
    <w:rsid w:val="00CB7E70"/>
    <w:rsid w:val="00CC19F5"/>
    <w:rsid w:val="00CC252F"/>
    <w:rsid w:val="00CC29ED"/>
    <w:rsid w:val="00CC47EB"/>
    <w:rsid w:val="00CC4C05"/>
    <w:rsid w:val="00CC4C5A"/>
    <w:rsid w:val="00CC5298"/>
    <w:rsid w:val="00CC5678"/>
    <w:rsid w:val="00CC7758"/>
    <w:rsid w:val="00CD0285"/>
    <w:rsid w:val="00CD04ED"/>
    <w:rsid w:val="00CD1019"/>
    <w:rsid w:val="00CD167E"/>
    <w:rsid w:val="00CD515C"/>
    <w:rsid w:val="00CD52F1"/>
    <w:rsid w:val="00CD5F59"/>
    <w:rsid w:val="00CD6C49"/>
    <w:rsid w:val="00CD6F2F"/>
    <w:rsid w:val="00CD7790"/>
    <w:rsid w:val="00CE0171"/>
    <w:rsid w:val="00CE15A6"/>
    <w:rsid w:val="00CE3B98"/>
    <w:rsid w:val="00CE43A6"/>
    <w:rsid w:val="00CE54D6"/>
    <w:rsid w:val="00CE5EBC"/>
    <w:rsid w:val="00CE735E"/>
    <w:rsid w:val="00CE7F46"/>
    <w:rsid w:val="00CF09C3"/>
    <w:rsid w:val="00CF109C"/>
    <w:rsid w:val="00CF121F"/>
    <w:rsid w:val="00CF1723"/>
    <w:rsid w:val="00CF2FF5"/>
    <w:rsid w:val="00CF3960"/>
    <w:rsid w:val="00CF53DF"/>
    <w:rsid w:val="00D002DA"/>
    <w:rsid w:val="00D00D55"/>
    <w:rsid w:val="00D00F4E"/>
    <w:rsid w:val="00D011FE"/>
    <w:rsid w:val="00D019D8"/>
    <w:rsid w:val="00D02EDA"/>
    <w:rsid w:val="00D03C71"/>
    <w:rsid w:val="00D05C1C"/>
    <w:rsid w:val="00D05C99"/>
    <w:rsid w:val="00D05E94"/>
    <w:rsid w:val="00D06CEA"/>
    <w:rsid w:val="00D07190"/>
    <w:rsid w:val="00D075EA"/>
    <w:rsid w:val="00D0776A"/>
    <w:rsid w:val="00D10099"/>
    <w:rsid w:val="00D11ABB"/>
    <w:rsid w:val="00D1329A"/>
    <w:rsid w:val="00D139FE"/>
    <w:rsid w:val="00D13C8E"/>
    <w:rsid w:val="00D142D1"/>
    <w:rsid w:val="00D1773B"/>
    <w:rsid w:val="00D21EC8"/>
    <w:rsid w:val="00D22E6E"/>
    <w:rsid w:val="00D22FB4"/>
    <w:rsid w:val="00D24310"/>
    <w:rsid w:val="00D2508F"/>
    <w:rsid w:val="00D25576"/>
    <w:rsid w:val="00D26207"/>
    <w:rsid w:val="00D265E2"/>
    <w:rsid w:val="00D30113"/>
    <w:rsid w:val="00D30887"/>
    <w:rsid w:val="00D35280"/>
    <w:rsid w:val="00D400D5"/>
    <w:rsid w:val="00D406DF"/>
    <w:rsid w:val="00D40850"/>
    <w:rsid w:val="00D40B00"/>
    <w:rsid w:val="00D413F1"/>
    <w:rsid w:val="00D41F33"/>
    <w:rsid w:val="00D436E7"/>
    <w:rsid w:val="00D43E36"/>
    <w:rsid w:val="00D4574F"/>
    <w:rsid w:val="00D47059"/>
    <w:rsid w:val="00D47579"/>
    <w:rsid w:val="00D51298"/>
    <w:rsid w:val="00D51FC8"/>
    <w:rsid w:val="00D5305A"/>
    <w:rsid w:val="00D5597E"/>
    <w:rsid w:val="00D560DD"/>
    <w:rsid w:val="00D601C8"/>
    <w:rsid w:val="00D602BF"/>
    <w:rsid w:val="00D60C9D"/>
    <w:rsid w:val="00D60F21"/>
    <w:rsid w:val="00D61E93"/>
    <w:rsid w:val="00D61FD8"/>
    <w:rsid w:val="00D622D6"/>
    <w:rsid w:val="00D65CB4"/>
    <w:rsid w:val="00D67F89"/>
    <w:rsid w:val="00D71874"/>
    <w:rsid w:val="00D738FF"/>
    <w:rsid w:val="00D73DC0"/>
    <w:rsid w:val="00D76B49"/>
    <w:rsid w:val="00D77B9F"/>
    <w:rsid w:val="00D81A6E"/>
    <w:rsid w:val="00D83737"/>
    <w:rsid w:val="00D84C5D"/>
    <w:rsid w:val="00D8631C"/>
    <w:rsid w:val="00D87A78"/>
    <w:rsid w:val="00D90487"/>
    <w:rsid w:val="00D90677"/>
    <w:rsid w:val="00D90FD8"/>
    <w:rsid w:val="00D913C3"/>
    <w:rsid w:val="00D91684"/>
    <w:rsid w:val="00D9296E"/>
    <w:rsid w:val="00D95FD1"/>
    <w:rsid w:val="00D96024"/>
    <w:rsid w:val="00D9603F"/>
    <w:rsid w:val="00D97167"/>
    <w:rsid w:val="00D976C0"/>
    <w:rsid w:val="00DA12BE"/>
    <w:rsid w:val="00DA17AA"/>
    <w:rsid w:val="00DA204F"/>
    <w:rsid w:val="00DA24FE"/>
    <w:rsid w:val="00DA4EC7"/>
    <w:rsid w:val="00DA5302"/>
    <w:rsid w:val="00DA6B43"/>
    <w:rsid w:val="00DA75A5"/>
    <w:rsid w:val="00DB0B68"/>
    <w:rsid w:val="00DB35AF"/>
    <w:rsid w:val="00DB38B9"/>
    <w:rsid w:val="00DB4DBF"/>
    <w:rsid w:val="00DB56F7"/>
    <w:rsid w:val="00DB5B3D"/>
    <w:rsid w:val="00DB7231"/>
    <w:rsid w:val="00DB7947"/>
    <w:rsid w:val="00DC051C"/>
    <w:rsid w:val="00DC2899"/>
    <w:rsid w:val="00DC401E"/>
    <w:rsid w:val="00DC54C4"/>
    <w:rsid w:val="00DC5E54"/>
    <w:rsid w:val="00DC69B2"/>
    <w:rsid w:val="00DC7353"/>
    <w:rsid w:val="00DC76C8"/>
    <w:rsid w:val="00DD294A"/>
    <w:rsid w:val="00DD3148"/>
    <w:rsid w:val="00DD3CB2"/>
    <w:rsid w:val="00DD425E"/>
    <w:rsid w:val="00DD4A8C"/>
    <w:rsid w:val="00DD5A49"/>
    <w:rsid w:val="00DD6510"/>
    <w:rsid w:val="00DD6FC7"/>
    <w:rsid w:val="00DD74C9"/>
    <w:rsid w:val="00DD7CFC"/>
    <w:rsid w:val="00DE0154"/>
    <w:rsid w:val="00DE0B52"/>
    <w:rsid w:val="00DE0EC4"/>
    <w:rsid w:val="00DE11CE"/>
    <w:rsid w:val="00DE18E3"/>
    <w:rsid w:val="00DE2705"/>
    <w:rsid w:val="00DE5760"/>
    <w:rsid w:val="00DE795D"/>
    <w:rsid w:val="00DF0719"/>
    <w:rsid w:val="00DF1C64"/>
    <w:rsid w:val="00DF21DE"/>
    <w:rsid w:val="00DF2E4C"/>
    <w:rsid w:val="00DF2F31"/>
    <w:rsid w:val="00DF3BAD"/>
    <w:rsid w:val="00DF533C"/>
    <w:rsid w:val="00DF5604"/>
    <w:rsid w:val="00DF5894"/>
    <w:rsid w:val="00DF6360"/>
    <w:rsid w:val="00E00779"/>
    <w:rsid w:val="00E00D54"/>
    <w:rsid w:val="00E01C1C"/>
    <w:rsid w:val="00E023A2"/>
    <w:rsid w:val="00E0341A"/>
    <w:rsid w:val="00E04018"/>
    <w:rsid w:val="00E05BD2"/>
    <w:rsid w:val="00E07B71"/>
    <w:rsid w:val="00E1018E"/>
    <w:rsid w:val="00E112AA"/>
    <w:rsid w:val="00E11509"/>
    <w:rsid w:val="00E12305"/>
    <w:rsid w:val="00E13AFD"/>
    <w:rsid w:val="00E14643"/>
    <w:rsid w:val="00E14E2E"/>
    <w:rsid w:val="00E167BD"/>
    <w:rsid w:val="00E16DDC"/>
    <w:rsid w:val="00E17987"/>
    <w:rsid w:val="00E20574"/>
    <w:rsid w:val="00E21B49"/>
    <w:rsid w:val="00E2669D"/>
    <w:rsid w:val="00E3034C"/>
    <w:rsid w:val="00E30B05"/>
    <w:rsid w:val="00E31160"/>
    <w:rsid w:val="00E31B4C"/>
    <w:rsid w:val="00E32039"/>
    <w:rsid w:val="00E3319F"/>
    <w:rsid w:val="00E33576"/>
    <w:rsid w:val="00E335F0"/>
    <w:rsid w:val="00E34A66"/>
    <w:rsid w:val="00E354B0"/>
    <w:rsid w:val="00E3612A"/>
    <w:rsid w:val="00E36B71"/>
    <w:rsid w:val="00E374D3"/>
    <w:rsid w:val="00E404CF"/>
    <w:rsid w:val="00E4144C"/>
    <w:rsid w:val="00E4229D"/>
    <w:rsid w:val="00E477AF"/>
    <w:rsid w:val="00E538BC"/>
    <w:rsid w:val="00E539E5"/>
    <w:rsid w:val="00E54540"/>
    <w:rsid w:val="00E54CD4"/>
    <w:rsid w:val="00E5621F"/>
    <w:rsid w:val="00E57021"/>
    <w:rsid w:val="00E601E9"/>
    <w:rsid w:val="00E652F7"/>
    <w:rsid w:val="00E66255"/>
    <w:rsid w:val="00E66B34"/>
    <w:rsid w:val="00E676FA"/>
    <w:rsid w:val="00E7105F"/>
    <w:rsid w:val="00E72054"/>
    <w:rsid w:val="00E723B3"/>
    <w:rsid w:val="00E7540B"/>
    <w:rsid w:val="00E80632"/>
    <w:rsid w:val="00E820D0"/>
    <w:rsid w:val="00E82B04"/>
    <w:rsid w:val="00E82D82"/>
    <w:rsid w:val="00E8381A"/>
    <w:rsid w:val="00E83A10"/>
    <w:rsid w:val="00E8494E"/>
    <w:rsid w:val="00E84E61"/>
    <w:rsid w:val="00E86DEE"/>
    <w:rsid w:val="00E874A6"/>
    <w:rsid w:val="00E9008D"/>
    <w:rsid w:val="00E968EB"/>
    <w:rsid w:val="00E97431"/>
    <w:rsid w:val="00E974A6"/>
    <w:rsid w:val="00EA0CD9"/>
    <w:rsid w:val="00EA10BA"/>
    <w:rsid w:val="00EA1B75"/>
    <w:rsid w:val="00EA379B"/>
    <w:rsid w:val="00EA4A5A"/>
    <w:rsid w:val="00EA62F9"/>
    <w:rsid w:val="00EA703A"/>
    <w:rsid w:val="00EB0C7A"/>
    <w:rsid w:val="00EB143F"/>
    <w:rsid w:val="00EB1F52"/>
    <w:rsid w:val="00EB3963"/>
    <w:rsid w:val="00EB3970"/>
    <w:rsid w:val="00EB3E50"/>
    <w:rsid w:val="00EB49CA"/>
    <w:rsid w:val="00EB63D0"/>
    <w:rsid w:val="00EB66A1"/>
    <w:rsid w:val="00EB71EE"/>
    <w:rsid w:val="00EB74A6"/>
    <w:rsid w:val="00EC43F2"/>
    <w:rsid w:val="00EC5443"/>
    <w:rsid w:val="00EC5E76"/>
    <w:rsid w:val="00EC67ED"/>
    <w:rsid w:val="00ED0E2C"/>
    <w:rsid w:val="00ED21C9"/>
    <w:rsid w:val="00ED40D4"/>
    <w:rsid w:val="00ED4FAE"/>
    <w:rsid w:val="00ED51E8"/>
    <w:rsid w:val="00ED51FD"/>
    <w:rsid w:val="00ED55EC"/>
    <w:rsid w:val="00ED5F8B"/>
    <w:rsid w:val="00ED70EE"/>
    <w:rsid w:val="00EE0622"/>
    <w:rsid w:val="00EE0E3F"/>
    <w:rsid w:val="00EE18E9"/>
    <w:rsid w:val="00EE2296"/>
    <w:rsid w:val="00EE5A33"/>
    <w:rsid w:val="00EF09B2"/>
    <w:rsid w:val="00EF0C8D"/>
    <w:rsid w:val="00EF24A7"/>
    <w:rsid w:val="00EF4134"/>
    <w:rsid w:val="00EF418F"/>
    <w:rsid w:val="00EF4448"/>
    <w:rsid w:val="00EF6221"/>
    <w:rsid w:val="00F0080A"/>
    <w:rsid w:val="00F008D8"/>
    <w:rsid w:val="00F0100A"/>
    <w:rsid w:val="00F01CC5"/>
    <w:rsid w:val="00F02F5E"/>
    <w:rsid w:val="00F03391"/>
    <w:rsid w:val="00F03F54"/>
    <w:rsid w:val="00F0471A"/>
    <w:rsid w:val="00F07217"/>
    <w:rsid w:val="00F074BA"/>
    <w:rsid w:val="00F10436"/>
    <w:rsid w:val="00F10AF0"/>
    <w:rsid w:val="00F10C81"/>
    <w:rsid w:val="00F12758"/>
    <w:rsid w:val="00F12F9F"/>
    <w:rsid w:val="00F141F3"/>
    <w:rsid w:val="00F15B88"/>
    <w:rsid w:val="00F1602C"/>
    <w:rsid w:val="00F16E49"/>
    <w:rsid w:val="00F1757F"/>
    <w:rsid w:val="00F17714"/>
    <w:rsid w:val="00F2201E"/>
    <w:rsid w:val="00F258AA"/>
    <w:rsid w:val="00F25C83"/>
    <w:rsid w:val="00F26AB0"/>
    <w:rsid w:val="00F27E91"/>
    <w:rsid w:val="00F3065A"/>
    <w:rsid w:val="00F32DB3"/>
    <w:rsid w:val="00F34679"/>
    <w:rsid w:val="00F37F00"/>
    <w:rsid w:val="00F40221"/>
    <w:rsid w:val="00F4071F"/>
    <w:rsid w:val="00F4114D"/>
    <w:rsid w:val="00F42790"/>
    <w:rsid w:val="00F42B44"/>
    <w:rsid w:val="00F42D3B"/>
    <w:rsid w:val="00F4436B"/>
    <w:rsid w:val="00F46DE3"/>
    <w:rsid w:val="00F4701C"/>
    <w:rsid w:val="00F470BB"/>
    <w:rsid w:val="00F472C1"/>
    <w:rsid w:val="00F51363"/>
    <w:rsid w:val="00F51634"/>
    <w:rsid w:val="00F51FB1"/>
    <w:rsid w:val="00F52331"/>
    <w:rsid w:val="00F53D8F"/>
    <w:rsid w:val="00F5438A"/>
    <w:rsid w:val="00F543AC"/>
    <w:rsid w:val="00F559C2"/>
    <w:rsid w:val="00F5732C"/>
    <w:rsid w:val="00F57BB2"/>
    <w:rsid w:val="00F6090C"/>
    <w:rsid w:val="00F61FF3"/>
    <w:rsid w:val="00F62677"/>
    <w:rsid w:val="00F62828"/>
    <w:rsid w:val="00F62B69"/>
    <w:rsid w:val="00F633FE"/>
    <w:rsid w:val="00F6556D"/>
    <w:rsid w:val="00F655A8"/>
    <w:rsid w:val="00F67E21"/>
    <w:rsid w:val="00F728DD"/>
    <w:rsid w:val="00F74872"/>
    <w:rsid w:val="00F805EF"/>
    <w:rsid w:val="00F807B4"/>
    <w:rsid w:val="00F80A15"/>
    <w:rsid w:val="00F80DE9"/>
    <w:rsid w:val="00F8216B"/>
    <w:rsid w:val="00F843AE"/>
    <w:rsid w:val="00F847D9"/>
    <w:rsid w:val="00F84CDE"/>
    <w:rsid w:val="00F85CC8"/>
    <w:rsid w:val="00F86E60"/>
    <w:rsid w:val="00F87112"/>
    <w:rsid w:val="00F873C0"/>
    <w:rsid w:val="00F90DB4"/>
    <w:rsid w:val="00F94569"/>
    <w:rsid w:val="00F953AF"/>
    <w:rsid w:val="00F9555E"/>
    <w:rsid w:val="00FA1363"/>
    <w:rsid w:val="00FA2219"/>
    <w:rsid w:val="00FA22BB"/>
    <w:rsid w:val="00FA355E"/>
    <w:rsid w:val="00FA3B32"/>
    <w:rsid w:val="00FA40F2"/>
    <w:rsid w:val="00FA47C7"/>
    <w:rsid w:val="00FA4A0B"/>
    <w:rsid w:val="00FA506C"/>
    <w:rsid w:val="00FA60EB"/>
    <w:rsid w:val="00FA6D0C"/>
    <w:rsid w:val="00FA6E0A"/>
    <w:rsid w:val="00FA7118"/>
    <w:rsid w:val="00FA725E"/>
    <w:rsid w:val="00FA748B"/>
    <w:rsid w:val="00FA7868"/>
    <w:rsid w:val="00FB1DFB"/>
    <w:rsid w:val="00FB1E83"/>
    <w:rsid w:val="00FB32F3"/>
    <w:rsid w:val="00FB6374"/>
    <w:rsid w:val="00FB6E57"/>
    <w:rsid w:val="00FB7678"/>
    <w:rsid w:val="00FB7749"/>
    <w:rsid w:val="00FC336A"/>
    <w:rsid w:val="00FC4886"/>
    <w:rsid w:val="00FC62E8"/>
    <w:rsid w:val="00FD025A"/>
    <w:rsid w:val="00FD0DE7"/>
    <w:rsid w:val="00FD146C"/>
    <w:rsid w:val="00FD1AE5"/>
    <w:rsid w:val="00FD243D"/>
    <w:rsid w:val="00FD3B1F"/>
    <w:rsid w:val="00FD44A5"/>
    <w:rsid w:val="00FD49CF"/>
    <w:rsid w:val="00FD660D"/>
    <w:rsid w:val="00FD6E40"/>
    <w:rsid w:val="00FD7124"/>
    <w:rsid w:val="00FE1D10"/>
    <w:rsid w:val="00FE25AD"/>
    <w:rsid w:val="00FE2909"/>
    <w:rsid w:val="00FE2B84"/>
    <w:rsid w:val="00FE391C"/>
    <w:rsid w:val="00FE41A1"/>
    <w:rsid w:val="00FE45BD"/>
    <w:rsid w:val="00FE4ED0"/>
    <w:rsid w:val="00FE5ACD"/>
    <w:rsid w:val="00FE5B0A"/>
    <w:rsid w:val="00FE5E61"/>
    <w:rsid w:val="00FE663B"/>
    <w:rsid w:val="00FF02FB"/>
    <w:rsid w:val="00FF1DC3"/>
    <w:rsid w:val="00FF267A"/>
    <w:rsid w:val="00FF3F51"/>
    <w:rsid w:val="00FF4154"/>
    <w:rsid w:val="00FF60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32163"/>
  <w15:chartTrackingRefBased/>
  <w15:docId w15:val="{4863CB1D-502A-FB4A-BEEC-D25CDE8E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5A"/>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065A"/>
    <w:pPr>
      <w:spacing w:before="100" w:beforeAutospacing="1" w:after="100" w:afterAutospacing="1"/>
    </w:pPr>
    <w:rPr>
      <w:rFonts w:ascii="Times New Roman" w:eastAsia="Times New Roman" w:hAnsi="Times New Roman"/>
      <w:szCs w:val="24"/>
    </w:rPr>
  </w:style>
  <w:style w:type="paragraph" w:customStyle="1" w:styleId="ListParagraph1">
    <w:name w:val="List Paragraph1"/>
    <w:basedOn w:val="Normal"/>
    <w:uiPriority w:val="99"/>
    <w:qFormat/>
    <w:rsid w:val="000D37DA"/>
    <w:pPr>
      <w:ind w:left="720"/>
      <w:contextualSpacing/>
    </w:pPr>
  </w:style>
  <w:style w:type="paragraph" w:styleId="Header">
    <w:name w:val="header"/>
    <w:basedOn w:val="Normal"/>
    <w:link w:val="HeaderChar"/>
    <w:uiPriority w:val="99"/>
    <w:rsid w:val="007E2980"/>
    <w:pPr>
      <w:tabs>
        <w:tab w:val="center" w:pos="4153"/>
        <w:tab w:val="right" w:pos="8306"/>
      </w:tabs>
    </w:pPr>
    <w:rPr>
      <w:sz w:val="20"/>
    </w:rPr>
  </w:style>
  <w:style w:type="character" w:customStyle="1" w:styleId="HeaderChar">
    <w:name w:val="Header Char"/>
    <w:link w:val="Header"/>
    <w:uiPriority w:val="99"/>
    <w:locked/>
    <w:rsid w:val="006B576B"/>
    <w:rPr>
      <w:rFonts w:ascii="Times" w:hAnsi="Times" w:cs="Times New Roman"/>
      <w:sz w:val="20"/>
      <w:lang w:val="en-US" w:eastAsia="en-US"/>
    </w:rPr>
  </w:style>
  <w:style w:type="character" w:styleId="PageNumber">
    <w:name w:val="page number"/>
    <w:rsid w:val="007E2980"/>
    <w:rPr>
      <w:rFonts w:cs="Times New Roman"/>
    </w:rPr>
  </w:style>
  <w:style w:type="character" w:styleId="Hyperlink">
    <w:name w:val="Hyperlink"/>
    <w:uiPriority w:val="99"/>
    <w:unhideWhenUsed/>
    <w:rsid w:val="00C7196D"/>
    <w:rPr>
      <w:color w:val="0000FF"/>
      <w:u w:val="single"/>
    </w:rPr>
  </w:style>
  <w:style w:type="paragraph" w:styleId="BalloonText">
    <w:name w:val="Balloon Text"/>
    <w:basedOn w:val="Normal"/>
    <w:link w:val="BalloonTextChar"/>
    <w:semiHidden/>
    <w:unhideWhenUsed/>
    <w:rsid w:val="004A4004"/>
    <w:rPr>
      <w:rFonts w:ascii="Segoe UI" w:hAnsi="Segoe UI"/>
      <w:sz w:val="18"/>
      <w:szCs w:val="18"/>
      <w:lang w:val="x-none" w:eastAsia="x-none"/>
    </w:rPr>
  </w:style>
  <w:style w:type="character" w:customStyle="1" w:styleId="BalloonTextChar">
    <w:name w:val="Balloon Text Char"/>
    <w:link w:val="BalloonText"/>
    <w:uiPriority w:val="99"/>
    <w:semiHidden/>
    <w:rsid w:val="004A4004"/>
    <w:rPr>
      <w:rFonts w:ascii="Segoe UI" w:hAnsi="Segoe UI" w:cs="Segoe UI"/>
      <w:sz w:val="18"/>
      <w:szCs w:val="18"/>
    </w:rPr>
  </w:style>
  <w:style w:type="paragraph" w:styleId="PlainText">
    <w:name w:val="Plain Text"/>
    <w:basedOn w:val="Normal"/>
    <w:link w:val="PlainTextChar"/>
    <w:unhideWhenUsed/>
    <w:rsid w:val="00E80632"/>
    <w:rPr>
      <w:rFonts w:ascii="Courier New" w:eastAsia="Times New Roman" w:hAnsi="Courier New"/>
      <w:sz w:val="20"/>
      <w:lang w:val="x-none" w:eastAsia="x-none"/>
    </w:rPr>
  </w:style>
  <w:style w:type="character" w:customStyle="1" w:styleId="PlainTextChar">
    <w:name w:val="Plain Text Char"/>
    <w:link w:val="PlainText"/>
    <w:rsid w:val="00E80632"/>
    <w:rPr>
      <w:rFonts w:ascii="Courier New" w:eastAsia="Times New Roman" w:hAnsi="Courier New"/>
    </w:rPr>
  </w:style>
  <w:style w:type="paragraph" w:styleId="Footer">
    <w:name w:val="footer"/>
    <w:basedOn w:val="Normal"/>
    <w:rsid w:val="00F10436"/>
    <w:pPr>
      <w:tabs>
        <w:tab w:val="center" w:pos="4320"/>
        <w:tab w:val="right" w:pos="8640"/>
      </w:tabs>
    </w:pPr>
  </w:style>
  <w:style w:type="character" w:customStyle="1" w:styleId="Bodytext3">
    <w:name w:val="Body text (3)_"/>
    <w:link w:val="Bodytext30"/>
    <w:uiPriority w:val="99"/>
    <w:rsid w:val="005A1371"/>
    <w:rPr>
      <w:b/>
      <w:bCs/>
      <w:sz w:val="28"/>
      <w:szCs w:val="28"/>
      <w:shd w:val="clear" w:color="auto" w:fill="FFFFFF"/>
    </w:rPr>
  </w:style>
  <w:style w:type="paragraph" w:customStyle="1" w:styleId="Bodytext30">
    <w:name w:val="Body text (3)"/>
    <w:basedOn w:val="Normal"/>
    <w:link w:val="Bodytext3"/>
    <w:uiPriority w:val="99"/>
    <w:rsid w:val="005A1371"/>
    <w:pPr>
      <w:widowControl w:val="0"/>
      <w:shd w:val="clear" w:color="auto" w:fill="FFFFFF"/>
      <w:spacing w:line="240" w:lineRule="atLeast"/>
    </w:pPr>
    <w:rPr>
      <w:rFonts w:ascii="Times New Roman" w:hAnsi="Times New Roman"/>
      <w:b/>
      <w:bCs/>
      <w:sz w:val="28"/>
      <w:szCs w:val="28"/>
    </w:rPr>
  </w:style>
  <w:style w:type="numbering" w:customStyle="1" w:styleId="NoList1">
    <w:name w:val="No List1"/>
    <w:next w:val="NoList"/>
    <w:semiHidden/>
    <w:rsid w:val="00710B02"/>
  </w:style>
  <w:style w:type="paragraph" w:styleId="BodyTextIndent">
    <w:name w:val="Body Text Indent"/>
    <w:basedOn w:val="Normal"/>
    <w:link w:val="BodyTextIndentChar"/>
    <w:rsid w:val="00710B02"/>
    <w:pPr>
      <w:spacing w:line="264" w:lineRule="auto"/>
      <w:ind w:firstLine="720"/>
      <w:jc w:val="both"/>
    </w:pPr>
    <w:rPr>
      <w:rFonts w:ascii=".VnTime" w:eastAsia="Times New Roman" w:hAnsi=".VnTime"/>
      <w:sz w:val="30"/>
      <w:szCs w:val="28"/>
    </w:rPr>
  </w:style>
  <w:style w:type="character" w:customStyle="1" w:styleId="BodyTextIndentChar">
    <w:name w:val="Body Text Indent Char"/>
    <w:link w:val="BodyTextIndent"/>
    <w:rsid w:val="00710B02"/>
    <w:rPr>
      <w:rFonts w:ascii=".VnTime" w:eastAsia="Times New Roman" w:hAnsi=".VnTime"/>
      <w:sz w:val="30"/>
      <w:szCs w:val="28"/>
    </w:rPr>
  </w:style>
  <w:style w:type="paragraph" w:customStyle="1" w:styleId="CharChar">
    <w:name w:val="Char Char 字元"/>
    <w:basedOn w:val="Normal"/>
    <w:autoRedefine/>
    <w:rsid w:val="00710B02"/>
    <w:pPr>
      <w:spacing w:after="160" w:line="240" w:lineRule="exact"/>
    </w:pPr>
    <w:rPr>
      <w:rFonts w:ascii="Verdana" w:eastAsia="PMingLiU" w:hAnsi="Verdana"/>
      <w:sz w:val="20"/>
    </w:rPr>
  </w:style>
  <w:style w:type="character" w:styleId="Strong">
    <w:name w:val="Strong"/>
    <w:uiPriority w:val="22"/>
    <w:qFormat/>
    <w:locked/>
    <w:rsid w:val="00710B02"/>
    <w:rPr>
      <w:b/>
      <w:bCs/>
    </w:rPr>
  </w:style>
  <w:style w:type="character" w:customStyle="1" w:styleId="apple-converted-space">
    <w:name w:val="apple-converted-space"/>
    <w:rsid w:val="00710B02"/>
  </w:style>
  <w:style w:type="table" w:styleId="TableGrid">
    <w:name w:val="Table Grid"/>
    <w:basedOn w:val="TableNormal"/>
    <w:uiPriority w:val="39"/>
    <w:locked/>
    <w:rsid w:val="00710B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0B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BumzChiu</dc:creator>
  <cp:keywords/>
  <dc:description/>
  <cp:lastModifiedBy>Windows 10</cp:lastModifiedBy>
  <cp:revision>2</cp:revision>
  <cp:lastPrinted>2023-06-13T01:32:00Z</cp:lastPrinted>
  <dcterms:created xsi:type="dcterms:W3CDTF">2023-06-14T02:13:00Z</dcterms:created>
  <dcterms:modified xsi:type="dcterms:W3CDTF">2023-06-14T02:13:00Z</dcterms:modified>
</cp:coreProperties>
</file>