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1" w:type="dxa"/>
        <w:tblInd w:w="108" w:type="dxa"/>
        <w:tblLayout w:type="fixed"/>
        <w:tblLook w:val="0000" w:firstRow="0" w:lastRow="0" w:firstColumn="0" w:lastColumn="0" w:noHBand="0" w:noVBand="0"/>
      </w:tblPr>
      <w:tblGrid>
        <w:gridCol w:w="4220"/>
        <w:gridCol w:w="5121"/>
      </w:tblGrid>
      <w:tr w:rsidR="009E325B" w:rsidRPr="00F903E8" w:rsidTr="00522906">
        <w:trPr>
          <w:trHeight w:val="1711"/>
        </w:trPr>
        <w:tc>
          <w:tcPr>
            <w:tcW w:w="4220" w:type="dxa"/>
          </w:tcPr>
          <w:p w:rsidR="009E325B" w:rsidRPr="00F903E8" w:rsidRDefault="009E325B" w:rsidP="00522906">
            <w:pPr>
              <w:pStyle w:val="Heading1"/>
              <w:rPr>
                <w:rFonts w:ascii="Times New Roman" w:hAnsi="Times New Roman"/>
                <w:b w:val="0"/>
                <w:bCs w:val="0"/>
                <w:sz w:val="28"/>
              </w:rPr>
            </w:pPr>
            <w:r w:rsidRPr="00F903E8">
              <w:rPr>
                <w:rFonts w:ascii="Times New Roman" w:hAnsi="Times New Roman"/>
                <w:b w:val="0"/>
                <w:bCs w:val="0"/>
                <w:sz w:val="28"/>
              </w:rPr>
              <w:t>ĐẢNG BỘ TỈNH YÊN BÁI</w:t>
            </w:r>
          </w:p>
          <w:p w:rsidR="009E325B" w:rsidRPr="00F903E8" w:rsidRDefault="009E325B" w:rsidP="00522906">
            <w:pPr>
              <w:pStyle w:val="Heading1"/>
              <w:rPr>
                <w:rFonts w:ascii="Times New Roman" w:hAnsi="Times New Roman"/>
                <w:bCs w:val="0"/>
                <w:sz w:val="28"/>
                <w:lang w:val="vi-VN"/>
              </w:rPr>
            </w:pPr>
            <w:r w:rsidRPr="00F903E8">
              <w:rPr>
                <w:rFonts w:ascii="Times New Roman" w:hAnsi="Times New Roman"/>
                <w:bCs w:val="0"/>
                <w:sz w:val="28"/>
              </w:rPr>
              <w:t>ĐẢNG ỦY KHỐI</w:t>
            </w:r>
            <w:r w:rsidRPr="00F903E8">
              <w:rPr>
                <w:rFonts w:ascii="Times New Roman" w:hAnsi="Times New Roman"/>
                <w:bCs w:val="0"/>
                <w:sz w:val="28"/>
                <w:lang w:val="vi-VN"/>
              </w:rPr>
              <w:t xml:space="preserve"> CƠ QUAN</w:t>
            </w:r>
          </w:p>
          <w:p w:rsidR="009E325B" w:rsidRPr="00F903E8" w:rsidRDefault="009E325B" w:rsidP="00522906">
            <w:pPr>
              <w:pStyle w:val="Heading1"/>
              <w:rPr>
                <w:rFonts w:ascii="Times New Roman" w:hAnsi="Times New Roman"/>
                <w:bCs w:val="0"/>
                <w:sz w:val="28"/>
              </w:rPr>
            </w:pPr>
            <w:r w:rsidRPr="00F903E8">
              <w:rPr>
                <w:rFonts w:ascii="Times New Roman" w:hAnsi="Times New Roman"/>
                <w:bCs w:val="0"/>
                <w:sz w:val="28"/>
                <w:lang w:val="vi-VN"/>
              </w:rPr>
              <w:t>VÀ</w:t>
            </w:r>
            <w:r w:rsidRPr="00F903E8">
              <w:rPr>
                <w:rFonts w:ascii="Times New Roman" w:hAnsi="Times New Roman"/>
                <w:bCs w:val="0"/>
                <w:sz w:val="28"/>
              </w:rPr>
              <w:t xml:space="preserve"> DOANH NGHIỆP </w:t>
            </w:r>
          </w:p>
          <w:p w:rsidR="009E325B" w:rsidRPr="00F903E8" w:rsidRDefault="009E325B" w:rsidP="00522906">
            <w:pPr>
              <w:jc w:val="center"/>
              <w:rPr>
                <w:bCs/>
                <w:sz w:val="32"/>
              </w:rPr>
            </w:pPr>
            <w:r w:rsidRPr="00F903E8">
              <w:rPr>
                <w:sz w:val="32"/>
                <w:szCs w:val="12"/>
              </w:rPr>
              <w:t>*</w:t>
            </w:r>
          </w:p>
          <w:p w:rsidR="009E325B" w:rsidRPr="00F903E8" w:rsidRDefault="009E325B" w:rsidP="00522906">
            <w:pPr>
              <w:jc w:val="center"/>
            </w:pPr>
            <w:r w:rsidRPr="00F903E8">
              <w:t xml:space="preserve">Số </w:t>
            </w:r>
            <w:r w:rsidR="00A16C99">
              <w:t>214</w:t>
            </w:r>
            <w:r w:rsidRPr="00F903E8">
              <w:t>-BC/ĐU</w:t>
            </w:r>
            <w:r w:rsidRPr="00F903E8">
              <w:rPr>
                <w:lang w:val="vi-VN"/>
              </w:rPr>
              <w:t>K</w:t>
            </w:r>
          </w:p>
        </w:tc>
        <w:tc>
          <w:tcPr>
            <w:tcW w:w="5121" w:type="dxa"/>
          </w:tcPr>
          <w:p w:rsidR="009E325B" w:rsidRPr="00F903E8" w:rsidRDefault="009E325B" w:rsidP="00522906">
            <w:pPr>
              <w:pStyle w:val="Heading4"/>
              <w:jc w:val="center"/>
              <w:rPr>
                <w:sz w:val="28"/>
                <w:u w:val="none"/>
              </w:rPr>
            </w:pPr>
            <w:r w:rsidRPr="00F903E8">
              <w:rPr>
                <w:sz w:val="30"/>
                <w:u w:val="none"/>
              </w:rPr>
              <w:t>ĐẢNG CỘNG SẢN VIỆT NAM</w:t>
            </w:r>
          </w:p>
          <w:p w:rsidR="009E325B" w:rsidRPr="00F903E8" w:rsidRDefault="00185446" w:rsidP="00522906">
            <w:pPr>
              <w:jc w:val="center"/>
              <w:rPr>
                <w:b/>
                <w:bCs/>
                <w:i/>
                <w:sz w:val="32"/>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3.15pt;margin-top:1.8pt;width:197.4pt;height:0;z-index:251661312" o:connectortype="straight"/>
              </w:pict>
            </w:r>
          </w:p>
          <w:p w:rsidR="009E325B" w:rsidRPr="00F903E8" w:rsidRDefault="00A16C99" w:rsidP="00522906">
            <w:pPr>
              <w:jc w:val="center"/>
              <w:rPr>
                <w:bCs/>
                <w:i/>
              </w:rPr>
            </w:pPr>
            <w:r>
              <w:rPr>
                <w:bCs/>
                <w:i/>
              </w:rPr>
              <w:t xml:space="preserve">Yên Bái, ngày 24 </w:t>
            </w:r>
            <w:r w:rsidR="009E325B" w:rsidRPr="00F903E8">
              <w:rPr>
                <w:bCs/>
                <w:i/>
              </w:rPr>
              <w:t>tháng 6 năm 20</w:t>
            </w:r>
            <w:r w:rsidR="009E325B" w:rsidRPr="00F903E8">
              <w:rPr>
                <w:bCs/>
                <w:i/>
                <w:lang w:val="vi-VN"/>
              </w:rPr>
              <w:t>2</w:t>
            </w:r>
            <w:r w:rsidR="009E325B" w:rsidRPr="00F903E8">
              <w:rPr>
                <w:bCs/>
                <w:i/>
              </w:rPr>
              <w:t>2</w:t>
            </w:r>
          </w:p>
        </w:tc>
      </w:tr>
    </w:tbl>
    <w:p w:rsidR="009E325B" w:rsidRDefault="009E325B" w:rsidP="009E325B">
      <w:pPr>
        <w:tabs>
          <w:tab w:val="left" w:pos="3220"/>
        </w:tabs>
        <w:rPr>
          <w:szCs w:val="28"/>
        </w:rPr>
      </w:pPr>
    </w:p>
    <w:p w:rsidR="0076316F" w:rsidRPr="00984F24" w:rsidRDefault="008006A6" w:rsidP="009E325B">
      <w:pPr>
        <w:tabs>
          <w:tab w:val="left" w:pos="3220"/>
        </w:tabs>
        <w:jc w:val="center"/>
        <w:rPr>
          <w:b/>
          <w:szCs w:val="28"/>
        </w:rPr>
      </w:pPr>
      <w:r w:rsidRPr="00984F24">
        <w:rPr>
          <w:b/>
          <w:szCs w:val="28"/>
        </w:rPr>
        <w:t>BÁO CÁO</w:t>
      </w:r>
    </w:p>
    <w:p w:rsidR="00D60548" w:rsidRPr="00984F24" w:rsidRDefault="0066783F" w:rsidP="00D60548">
      <w:pPr>
        <w:jc w:val="center"/>
        <w:rPr>
          <w:b/>
          <w:szCs w:val="28"/>
        </w:rPr>
      </w:pPr>
      <w:r w:rsidRPr="00984F24">
        <w:rPr>
          <w:b/>
          <w:szCs w:val="28"/>
        </w:rPr>
        <w:t>Tổng</w:t>
      </w:r>
      <w:r w:rsidR="00B83886" w:rsidRPr="00984F24">
        <w:rPr>
          <w:b/>
          <w:szCs w:val="28"/>
        </w:rPr>
        <w:t xml:space="preserve"> kết </w:t>
      </w:r>
      <w:r w:rsidRPr="00984F24">
        <w:rPr>
          <w:b/>
          <w:szCs w:val="28"/>
        </w:rPr>
        <w:t>việc</w:t>
      </w:r>
      <w:r w:rsidR="00A70232" w:rsidRPr="00984F24">
        <w:rPr>
          <w:b/>
          <w:szCs w:val="28"/>
        </w:rPr>
        <w:t xml:space="preserve"> thực hiện Quy định</w:t>
      </w:r>
      <w:r w:rsidR="00D60548" w:rsidRPr="00984F24">
        <w:rPr>
          <w:b/>
          <w:szCs w:val="28"/>
        </w:rPr>
        <w:t xml:space="preserve"> </w:t>
      </w:r>
      <w:r w:rsidR="00A70232" w:rsidRPr="00984F24">
        <w:rPr>
          <w:b/>
          <w:szCs w:val="28"/>
        </w:rPr>
        <w:t>số 2</w:t>
      </w:r>
      <w:r w:rsidRPr="00984F24">
        <w:rPr>
          <w:b/>
          <w:szCs w:val="28"/>
        </w:rPr>
        <w:t>62</w:t>
      </w:r>
      <w:r w:rsidR="00A70232" w:rsidRPr="00984F24">
        <w:rPr>
          <w:b/>
          <w:szCs w:val="28"/>
        </w:rPr>
        <w:t xml:space="preserve">-QĐ/TW ngày </w:t>
      </w:r>
      <w:r w:rsidRPr="00984F24">
        <w:rPr>
          <w:b/>
          <w:szCs w:val="28"/>
        </w:rPr>
        <w:t>08/10/2014</w:t>
      </w:r>
      <w:r w:rsidR="00A70232" w:rsidRPr="00984F24">
        <w:rPr>
          <w:b/>
          <w:szCs w:val="28"/>
        </w:rPr>
        <w:t xml:space="preserve"> </w:t>
      </w:r>
    </w:p>
    <w:p w:rsidR="008F7831" w:rsidRPr="00984F24" w:rsidRDefault="00A70232" w:rsidP="0066783F">
      <w:pPr>
        <w:jc w:val="center"/>
        <w:rPr>
          <w:b/>
          <w:szCs w:val="28"/>
        </w:rPr>
      </w:pPr>
      <w:r w:rsidRPr="00984F24">
        <w:rPr>
          <w:b/>
          <w:szCs w:val="28"/>
        </w:rPr>
        <w:t xml:space="preserve">của Bộ Chính trị </w:t>
      </w:r>
      <w:r w:rsidR="0066783F" w:rsidRPr="00984F24">
        <w:rPr>
          <w:b/>
          <w:szCs w:val="28"/>
        </w:rPr>
        <w:t xml:space="preserve">khóa XI </w:t>
      </w:r>
      <w:r w:rsidRPr="00984F24">
        <w:rPr>
          <w:b/>
          <w:szCs w:val="28"/>
        </w:rPr>
        <w:t xml:space="preserve">về </w:t>
      </w:r>
      <w:r w:rsidR="00677B43" w:rsidRPr="00984F24">
        <w:rPr>
          <w:b/>
          <w:szCs w:val="28"/>
        </w:rPr>
        <w:t>lấ</w:t>
      </w:r>
      <w:r w:rsidR="0066783F" w:rsidRPr="00984F24">
        <w:rPr>
          <w:b/>
          <w:szCs w:val="28"/>
        </w:rPr>
        <w:t>y phiếu tín nhiệm đối với thành viên lãnh đạo</w:t>
      </w:r>
      <w:r w:rsidR="005B60CF" w:rsidRPr="00984F24">
        <w:rPr>
          <w:b/>
          <w:szCs w:val="28"/>
        </w:rPr>
        <w:t xml:space="preserve"> trong các cơ quan Đảng, Nhà nước</w:t>
      </w:r>
      <w:r w:rsidR="00B16F06" w:rsidRPr="00984F24">
        <w:rPr>
          <w:b/>
          <w:szCs w:val="28"/>
        </w:rPr>
        <w:t>, Mặt trận Tổ quốc Việt Nam</w:t>
      </w:r>
      <w:r w:rsidR="008F7831" w:rsidRPr="00984F24">
        <w:rPr>
          <w:b/>
          <w:szCs w:val="28"/>
        </w:rPr>
        <w:t xml:space="preserve"> </w:t>
      </w:r>
    </w:p>
    <w:p w:rsidR="00A70232" w:rsidRPr="00984F24" w:rsidRDefault="008F7831" w:rsidP="0066783F">
      <w:pPr>
        <w:jc w:val="center"/>
        <w:rPr>
          <w:b/>
          <w:szCs w:val="28"/>
        </w:rPr>
      </w:pPr>
      <w:r w:rsidRPr="00984F24">
        <w:rPr>
          <w:b/>
          <w:szCs w:val="28"/>
        </w:rPr>
        <w:t xml:space="preserve">và các </w:t>
      </w:r>
      <w:r w:rsidR="00B41798" w:rsidRPr="00984F24">
        <w:rPr>
          <w:b/>
          <w:szCs w:val="28"/>
        </w:rPr>
        <w:t>tổ chức</w:t>
      </w:r>
      <w:r w:rsidRPr="00984F24">
        <w:rPr>
          <w:b/>
          <w:szCs w:val="28"/>
        </w:rPr>
        <w:t xml:space="preserve"> chính trị - xã hội</w:t>
      </w:r>
    </w:p>
    <w:p w:rsidR="00D60548" w:rsidRPr="00984F24" w:rsidRDefault="00D60548" w:rsidP="004248F8">
      <w:pPr>
        <w:tabs>
          <w:tab w:val="left" w:pos="3544"/>
        </w:tabs>
        <w:spacing w:before="120" w:line="360" w:lineRule="exact"/>
        <w:jc w:val="center"/>
        <w:rPr>
          <w:rFonts w:cs="Times New Roman"/>
          <w:b/>
          <w:szCs w:val="28"/>
        </w:rPr>
      </w:pPr>
      <w:r w:rsidRPr="00984F24">
        <w:rPr>
          <w:rFonts w:cs="Times New Roman"/>
          <w:b/>
          <w:szCs w:val="28"/>
        </w:rPr>
        <w:t>-----</w:t>
      </w:r>
    </w:p>
    <w:p w:rsidR="008D0CDF" w:rsidRPr="00766C35" w:rsidRDefault="008D0CDF" w:rsidP="00766C35">
      <w:pPr>
        <w:spacing w:before="120" w:after="120" w:line="360" w:lineRule="exact"/>
        <w:ind w:firstLine="567"/>
        <w:jc w:val="both"/>
        <w:rPr>
          <w:rFonts w:cs="Times New Roman"/>
          <w:sz w:val="30"/>
          <w:szCs w:val="30"/>
        </w:rPr>
      </w:pPr>
      <w:r w:rsidRPr="00766C35">
        <w:rPr>
          <w:rFonts w:eastAsia="Calibri" w:cs="Times New Roman"/>
          <w:sz w:val="30"/>
          <w:szCs w:val="30"/>
        </w:rPr>
        <w:t>Thực hiện công văn số</w:t>
      </w:r>
      <w:r w:rsidR="001A7113" w:rsidRPr="00766C35">
        <w:rPr>
          <w:rFonts w:eastAsia="Calibri" w:cs="Times New Roman"/>
          <w:sz w:val="30"/>
          <w:szCs w:val="30"/>
        </w:rPr>
        <w:t xml:space="preserve"> 815</w:t>
      </w:r>
      <w:r w:rsidRPr="00766C35">
        <w:rPr>
          <w:rFonts w:eastAsia="Calibri" w:cs="Times New Roman"/>
          <w:sz w:val="30"/>
          <w:szCs w:val="30"/>
        </w:rPr>
        <w:t xml:space="preserve">-CV/BTCTU ngày </w:t>
      </w:r>
      <w:r w:rsidR="001A7113" w:rsidRPr="00766C35">
        <w:rPr>
          <w:rFonts w:eastAsia="Calibri" w:cs="Times New Roman"/>
          <w:sz w:val="30"/>
          <w:szCs w:val="30"/>
        </w:rPr>
        <w:t>0</w:t>
      </w:r>
      <w:r w:rsidR="001A7113" w:rsidRPr="00766C35">
        <w:rPr>
          <w:rFonts w:cs="Times New Roman"/>
          <w:sz w:val="30"/>
          <w:szCs w:val="30"/>
        </w:rPr>
        <w:t>9</w:t>
      </w:r>
      <w:r w:rsidRPr="00766C35">
        <w:rPr>
          <w:rFonts w:eastAsia="Calibri" w:cs="Times New Roman"/>
          <w:sz w:val="30"/>
          <w:szCs w:val="30"/>
        </w:rPr>
        <w:t xml:space="preserve"> tháng </w:t>
      </w:r>
      <w:r w:rsidR="001A7113" w:rsidRPr="00766C35">
        <w:rPr>
          <w:rFonts w:cs="Times New Roman"/>
          <w:sz w:val="30"/>
          <w:szCs w:val="30"/>
        </w:rPr>
        <w:t>6</w:t>
      </w:r>
      <w:r w:rsidRPr="00766C35">
        <w:rPr>
          <w:rFonts w:eastAsia="Calibri" w:cs="Times New Roman"/>
          <w:sz w:val="30"/>
          <w:szCs w:val="30"/>
        </w:rPr>
        <w:t xml:space="preserve"> năm 2022 của Ban Tổ chức Tỉnh uỷ về việc </w:t>
      </w:r>
      <w:r w:rsidR="00677B43" w:rsidRPr="00766C35">
        <w:rPr>
          <w:rFonts w:cs="Times New Roman"/>
          <w:sz w:val="30"/>
          <w:szCs w:val="30"/>
        </w:rPr>
        <w:t>tổng</w:t>
      </w:r>
      <w:r w:rsidR="00EA42DE" w:rsidRPr="00766C35">
        <w:rPr>
          <w:rFonts w:cs="Times New Roman"/>
          <w:sz w:val="30"/>
          <w:szCs w:val="30"/>
        </w:rPr>
        <w:t xml:space="preserve"> kết </w:t>
      </w:r>
      <w:r w:rsidR="00677B43" w:rsidRPr="00766C35">
        <w:rPr>
          <w:rFonts w:cs="Times New Roman"/>
          <w:sz w:val="30"/>
          <w:szCs w:val="30"/>
        </w:rPr>
        <w:t xml:space="preserve">việc thực hiện </w:t>
      </w:r>
      <w:r w:rsidR="00EA42DE" w:rsidRPr="00766C35">
        <w:rPr>
          <w:rFonts w:cs="Times New Roman"/>
          <w:sz w:val="30"/>
          <w:szCs w:val="30"/>
        </w:rPr>
        <w:t>Quy định số 2</w:t>
      </w:r>
      <w:r w:rsidR="00677B43" w:rsidRPr="00766C35">
        <w:rPr>
          <w:rFonts w:cs="Times New Roman"/>
          <w:sz w:val="30"/>
          <w:szCs w:val="30"/>
        </w:rPr>
        <w:t>62</w:t>
      </w:r>
      <w:r w:rsidR="00EA42DE" w:rsidRPr="00766C35">
        <w:rPr>
          <w:rFonts w:cs="Times New Roman"/>
          <w:sz w:val="30"/>
          <w:szCs w:val="30"/>
        </w:rPr>
        <w:t xml:space="preserve">-QĐ/TW ngày </w:t>
      </w:r>
      <w:r w:rsidR="00677B43" w:rsidRPr="00766C35">
        <w:rPr>
          <w:rFonts w:cs="Times New Roman"/>
          <w:sz w:val="30"/>
          <w:szCs w:val="30"/>
        </w:rPr>
        <w:t>08/10/2014</w:t>
      </w:r>
      <w:r w:rsidR="00EA42DE" w:rsidRPr="00766C35">
        <w:rPr>
          <w:rFonts w:cs="Times New Roman"/>
          <w:sz w:val="30"/>
          <w:szCs w:val="30"/>
        </w:rPr>
        <w:t xml:space="preserve"> của Bộ Chính trị về </w:t>
      </w:r>
      <w:r w:rsidR="00677B43" w:rsidRPr="00766C35">
        <w:rPr>
          <w:rFonts w:cs="Times New Roman"/>
          <w:sz w:val="30"/>
          <w:szCs w:val="30"/>
        </w:rPr>
        <w:t xml:space="preserve">về lấy phiếu tín nhiệm đối với thành viên lãnh đạo trong các cơ quan Đảng, Nhà nước, Mặt trận Tổ quốc Việt Nam và các </w:t>
      </w:r>
      <w:r w:rsidR="00B41798" w:rsidRPr="00766C35">
        <w:rPr>
          <w:rFonts w:cs="Times New Roman"/>
          <w:sz w:val="30"/>
          <w:szCs w:val="30"/>
        </w:rPr>
        <w:t>tổ chức</w:t>
      </w:r>
      <w:r w:rsidR="00677B43" w:rsidRPr="00766C35">
        <w:rPr>
          <w:rFonts w:cs="Times New Roman"/>
          <w:sz w:val="30"/>
          <w:szCs w:val="30"/>
        </w:rPr>
        <w:t xml:space="preserve"> chính trị - xã hộ</w:t>
      </w:r>
      <w:r w:rsidR="002A3E30">
        <w:rPr>
          <w:rFonts w:cs="Times New Roman"/>
          <w:sz w:val="30"/>
          <w:szCs w:val="30"/>
        </w:rPr>
        <w:t>i,</w:t>
      </w:r>
      <w:r w:rsidR="00677B43" w:rsidRPr="00766C35">
        <w:rPr>
          <w:rFonts w:cs="Times New Roman"/>
          <w:sz w:val="30"/>
          <w:szCs w:val="30"/>
        </w:rPr>
        <w:t xml:space="preserve"> </w:t>
      </w:r>
      <w:r w:rsidRPr="00766C35">
        <w:rPr>
          <w:rFonts w:eastAsia="Calibri" w:cs="Times New Roman"/>
          <w:sz w:val="30"/>
          <w:szCs w:val="30"/>
        </w:rPr>
        <w:t xml:space="preserve"> Ban Thường vụ Đảng ủ</w:t>
      </w:r>
      <w:r w:rsidR="001A7113" w:rsidRPr="00766C35">
        <w:rPr>
          <w:rFonts w:eastAsia="Calibri" w:cs="Times New Roman"/>
          <w:sz w:val="30"/>
          <w:szCs w:val="30"/>
        </w:rPr>
        <w:t>y K</w:t>
      </w:r>
      <w:r w:rsidRPr="00766C35">
        <w:rPr>
          <w:rFonts w:eastAsia="Calibri" w:cs="Times New Roman"/>
          <w:sz w:val="30"/>
          <w:szCs w:val="30"/>
        </w:rPr>
        <w:t>hố</w:t>
      </w:r>
      <w:r w:rsidR="001A7113" w:rsidRPr="00766C35">
        <w:rPr>
          <w:rFonts w:eastAsia="Calibri" w:cs="Times New Roman"/>
          <w:sz w:val="30"/>
          <w:szCs w:val="30"/>
        </w:rPr>
        <w:t>i cơ quan và d</w:t>
      </w:r>
      <w:r w:rsidRPr="00766C35">
        <w:rPr>
          <w:rFonts w:eastAsia="Calibri" w:cs="Times New Roman"/>
          <w:sz w:val="30"/>
          <w:szCs w:val="30"/>
        </w:rPr>
        <w:t>oanh nghiệp tỉnh báo cáo như sau:</w:t>
      </w:r>
    </w:p>
    <w:p w:rsidR="008D0CDF" w:rsidRPr="00766C35" w:rsidRDefault="006319A7" w:rsidP="00766C35">
      <w:pPr>
        <w:spacing w:before="120" w:after="120" w:line="360" w:lineRule="exact"/>
        <w:ind w:firstLine="567"/>
        <w:jc w:val="both"/>
        <w:rPr>
          <w:rFonts w:eastAsia="Calibri" w:cs="Times New Roman"/>
          <w:b/>
          <w:sz w:val="30"/>
          <w:szCs w:val="30"/>
        </w:rPr>
      </w:pPr>
      <w:r w:rsidRPr="00766C35">
        <w:rPr>
          <w:rFonts w:eastAsia="Calibri" w:cs="Times New Roman"/>
          <w:b/>
          <w:sz w:val="30"/>
          <w:szCs w:val="30"/>
        </w:rPr>
        <w:t xml:space="preserve">I. </w:t>
      </w:r>
      <w:r w:rsidR="00A2202A" w:rsidRPr="00766C35">
        <w:rPr>
          <w:rFonts w:cs="Times New Roman"/>
          <w:b/>
          <w:sz w:val="30"/>
          <w:szCs w:val="30"/>
        </w:rPr>
        <w:t>TÌNH HÌNH,</w:t>
      </w:r>
      <w:r w:rsidR="00A2202A" w:rsidRPr="00766C35">
        <w:rPr>
          <w:rFonts w:eastAsia="Calibri" w:cs="Times New Roman"/>
          <w:b/>
          <w:sz w:val="30"/>
          <w:szCs w:val="30"/>
        </w:rPr>
        <w:t xml:space="preserve"> </w:t>
      </w:r>
      <w:r w:rsidR="008D0CDF" w:rsidRPr="00766C35">
        <w:rPr>
          <w:rFonts w:eastAsia="Calibri" w:cs="Times New Roman"/>
          <w:b/>
          <w:sz w:val="30"/>
          <w:szCs w:val="30"/>
        </w:rPr>
        <w:t>KẾT QUẢ THỰC HIỆN</w:t>
      </w:r>
      <w:r w:rsidR="00A2202A" w:rsidRPr="00766C35">
        <w:rPr>
          <w:rFonts w:cs="Times New Roman"/>
          <w:b/>
          <w:sz w:val="30"/>
          <w:szCs w:val="30"/>
        </w:rPr>
        <w:t xml:space="preserve"> QUY ĐỊNH</w:t>
      </w:r>
    </w:p>
    <w:p w:rsidR="0037054F" w:rsidRPr="00766C35" w:rsidRDefault="00147C16" w:rsidP="00766C35">
      <w:pPr>
        <w:pStyle w:val="CommentText"/>
        <w:spacing w:before="120" w:after="120" w:line="360" w:lineRule="exact"/>
        <w:ind w:firstLine="567"/>
        <w:jc w:val="both"/>
        <w:rPr>
          <w:rFonts w:ascii="Times New Roman" w:hAnsi="Times New Roman" w:cs="Times New Roman"/>
          <w:b/>
          <w:sz w:val="30"/>
          <w:szCs w:val="30"/>
        </w:rPr>
      </w:pPr>
      <w:r w:rsidRPr="00766C35">
        <w:rPr>
          <w:rFonts w:ascii="Times New Roman" w:hAnsi="Times New Roman" w:cs="Times New Roman"/>
          <w:b/>
          <w:sz w:val="30"/>
          <w:szCs w:val="30"/>
        </w:rPr>
        <w:t xml:space="preserve">1. Công tác </w:t>
      </w:r>
      <w:r w:rsidR="00CF1408" w:rsidRPr="00766C35">
        <w:rPr>
          <w:rFonts w:ascii="Times New Roman" w:hAnsi="Times New Roman" w:cs="Times New Roman"/>
          <w:b/>
          <w:sz w:val="30"/>
          <w:szCs w:val="30"/>
        </w:rPr>
        <w:t>quán triệt,</w:t>
      </w:r>
      <w:r w:rsidRPr="00766C35">
        <w:rPr>
          <w:rFonts w:ascii="Times New Roman" w:hAnsi="Times New Roman" w:cs="Times New Roman"/>
          <w:b/>
          <w:sz w:val="30"/>
          <w:szCs w:val="30"/>
        </w:rPr>
        <w:t xml:space="preserve"> </w:t>
      </w:r>
      <w:r w:rsidR="00CF1408" w:rsidRPr="00766C35">
        <w:rPr>
          <w:rFonts w:ascii="Times New Roman" w:hAnsi="Times New Roman" w:cs="Times New Roman"/>
          <w:b/>
          <w:sz w:val="30"/>
          <w:szCs w:val="30"/>
        </w:rPr>
        <w:t>triển khai và</w:t>
      </w:r>
      <w:r w:rsidRPr="00766C35">
        <w:rPr>
          <w:rFonts w:ascii="Times New Roman" w:hAnsi="Times New Roman" w:cs="Times New Roman"/>
          <w:b/>
          <w:sz w:val="30"/>
          <w:szCs w:val="30"/>
        </w:rPr>
        <w:t xml:space="preserve"> </w:t>
      </w:r>
      <w:r w:rsidR="00AA50B2" w:rsidRPr="00766C35">
        <w:rPr>
          <w:rFonts w:ascii="Times New Roman" w:hAnsi="Times New Roman" w:cs="Times New Roman"/>
          <w:b/>
          <w:sz w:val="30"/>
          <w:szCs w:val="30"/>
        </w:rPr>
        <w:t>tổ chức thực hiệ</w:t>
      </w:r>
      <w:r w:rsidR="00CF1408" w:rsidRPr="00766C35">
        <w:rPr>
          <w:rFonts w:ascii="Times New Roman" w:hAnsi="Times New Roman" w:cs="Times New Roman"/>
          <w:b/>
          <w:sz w:val="30"/>
          <w:szCs w:val="30"/>
        </w:rPr>
        <w:t xml:space="preserve">n Quy </w:t>
      </w:r>
      <w:r w:rsidR="00AA50B2" w:rsidRPr="00766C35">
        <w:rPr>
          <w:rFonts w:ascii="Times New Roman" w:hAnsi="Times New Roman" w:cs="Times New Roman"/>
          <w:b/>
          <w:sz w:val="30"/>
          <w:szCs w:val="30"/>
        </w:rPr>
        <w:t>định</w:t>
      </w:r>
      <w:r w:rsidR="00CF1408" w:rsidRPr="00766C35">
        <w:rPr>
          <w:rFonts w:ascii="Times New Roman" w:hAnsi="Times New Roman" w:cs="Times New Roman"/>
          <w:b/>
          <w:sz w:val="30"/>
          <w:szCs w:val="30"/>
        </w:rPr>
        <w:t xml:space="preserve"> của Bộ Chính trị</w:t>
      </w:r>
    </w:p>
    <w:p w:rsidR="008D3452" w:rsidRPr="00D9523E" w:rsidRDefault="009140EA" w:rsidP="00766C35">
      <w:pPr>
        <w:pStyle w:val="CommentText"/>
        <w:spacing w:before="120" w:after="120" w:line="360" w:lineRule="exact"/>
        <w:ind w:firstLine="567"/>
        <w:jc w:val="both"/>
        <w:rPr>
          <w:rFonts w:ascii="Times New Roman" w:hAnsi="Times New Roman" w:cs="Times New Roman"/>
          <w:spacing w:val="-2"/>
          <w:sz w:val="30"/>
          <w:szCs w:val="30"/>
        </w:rPr>
      </w:pPr>
      <w:r>
        <w:rPr>
          <w:rFonts w:ascii="Times New Roman" w:hAnsi="Times New Roman" w:cs="Times New Roman"/>
          <w:sz w:val="30"/>
          <w:szCs w:val="30"/>
          <w:lang w:eastAsia="vi-VN" w:bidi="vi-VN"/>
        </w:rPr>
        <w:t xml:space="preserve">Thực hiện </w:t>
      </w:r>
      <w:r w:rsidRPr="009140EA">
        <w:rPr>
          <w:rFonts w:ascii="Times New Roman" w:hAnsi="Times New Roman" w:cs="Times New Roman"/>
          <w:sz w:val="30"/>
          <w:szCs w:val="30"/>
          <w:lang w:eastAsia="vi-VN" w:bidi="vi-VN"/>
        </w:rPr>
        <w:t>Công văn số 1488-CV/TU, ngày 5/12/2018 của Ban Thường vụ Tỉnh ủy về việc triển khai lấy phiếu tín nhiệm đối với các chức danh theo quy định số 262-QĐ/TW của Bộ Chính trị</w:t>
      </w:r>
      <w:r w:rsidR="00B415ED" w:rsidRPr="00766C35">
        <w:rPr>
          <w:rFonts w:ascii="Times New Roman" w:hAnsi="Times New Roman" w:cs="Times New Roman"/>
          <w:spacing w:val="2"/>
          <w:sz w:val="30"/>
          <w:szCs w:val="30"/>
        </w:rPr>
        <w:t xml:space="preserve">, </w:t>
      </w:r>
      <w:r w:rsidR="00A57C7A" w:rsidRPr="00766C35">
        <w:rPr>
          <w:rFonts w:ascii="Times New Roman" w:hAnsi="Times New Roman" w:cs="Times New Roman"/>
          <w:spacing w:val="2"/>
          <w:sz w:val="30"/>
          <w:szCs w:val="30"/>
        </w:rPr>
        <w:t xml:space="preserve">Ban Thường vụ Đảng ủy </w:t>
      </w:r>
      <w:r w:rsidR="00C76E56" w:rsidRPr="00766C35">
        <w:rPr>
          <w:rFonts w:ascii="Times New Roman" w:hAnsi="Times New Roman" w:cs="Times New Roman"/>
          <w:spacing w:val="-2"/>
          <w:sz w:val="30"/>
          <w:szCs w:val="30"/>
        </w:rPr>
        <w:t xml:space="preserve">kịp thời </w:t>
      </w:r>
      <w:r w:rsidR="00600B25">
        <w:rPr>
          <w:rFonts w:ascii="Times New Roman" w:hAnsi="Times New Roman" w:cs="Times New Roman"/>
          <w:spacing w:val="-2"/>
          <w:sz w:val="30"/>
          <w:szCs w:val="30"/>
        </w:rPr>
        <w:t xml:space="preserve">ban hành </w:t>
      </w:r>
      <w:r w:rsidR="00C826C7">
        <w:rPr>
          <w:rFonts w:ascii="Times New Roman" w:hAnsi="Times New Roman" w:cs="Times New Roman"/>
          <w:spacing w:val="-2"/>
          <w:sz w:val="30"/>
          <w:szCs w:val="30"/>
        </w:rPr>
        <w:t>văn bản</w:t>
      </w:r>
      <w:r w:rsidR="00B64A77" w:rsidRPr="00B64A77">
        <w:rPr>
          <w:rStyle w:val="FootnoteReference"/>
          <w:rFonts w:ascii="Times New Roman" w:hAnsi="Times New Roman" w:cs="Times New Roman"/>
          <w:b/>
          <w:bCs/>
          <w:sz w:val="28"/>
          <w:szCs w:val="28"/>
        </w:rPr>
        <w:footnoteReference w:id="1"/>
      </w:r>
      <w:r w:rsidR="00F76D97">
        <w:rPr>
          <w:rFonts w:ascii="Times New Roman" w:hAnsi="Times New Roman" w:cs="Times New Roman"/>
          <w:sz w:val="28"/>
          <w:szCs w:val="28"/>
        </w:rPr>
        <w:t xml:space="preserve"> </w:t>
      </w:r>
      <w:r w:rsidR="00F76D97" w:rsidRPr="00F76D97">
        <w:rPr>
          <w:rFonts w:ascii="Times New Roman" w:hAnsi="Times New Roman" w:cs="Times New Roman"/>
          <w:sz w:val="30"/>
          <w:szCs w:val="30"/>
          <w:lang w:eastAsia="vi-VN" w:bidi="vi-VN"/>
        </w:rPr>
        <w:t xml:space="preserve">để lãnh đạo </w:t>
      </w:r>
      <w:r w:rsidR="00695709" w:rsidRPr="00695709">
        <w:rPr>
          <w:rFonts w:ascii="Times New Roman" w:hAnsi="Times New Roman" w:cs="Times New Roman"/>
          <w:sz w:val="30"/>
          <w:szCs w:val="30"/>
          <w:lang w:eastAsia="vi-VN" w:bidi="vi-VN"/>
        </w:rPr>
        <w:t xml:space="preserve">cấp ủy </w:t>
      </w:r>
      <w:r w:rsidR="00152466" w:rsidRPr="00695709">
        <w:rPr>
          <w:rFonts w:ascii="Times New Roman" w:hAnsi="Times New Roman" w:cs="Times New Roman"/>
          <w:sz w:val="30"/>
          <w:szCs w:val="30"/>
          <w:lang w:eastAsia="vi-VN" w:bidi="vi-VN"/>
        </w:rPr>
        <w:t>các</w:t>
      </w:r>
      <w:r w:rsidR="00152466">
        <w:rPr>
          <w:rFonts w:ascii="Times New Roman" w:hAnsi="Times New Roman" w:cs="Times New Roman"/>
          <w:sz w:val="30"/>
          <w:szCs w:val="30"/>
          <w:lang w:eastAsia="vi-VN" w:bidi="vi-VN"/>
        </w:rPr>
        <w:t xml:space="preserve"> </w:t>
      </w:r>
      <w:r w:rsidR="00695709" w:rsidRPr="00695709">
        <w:rPr>
          <w:rFonts w:ascii="Times New Roman" w:hAnsi="Times New Roman" w:cs="Times New Roman"/>
          <w:sz w:val="30"/>
          <w:szCs w:val="30"/>
          <w:lang w:eastAsia="vi-VN" w:bidi="vi-VN"/>
        </w:rPr>
        <w:t>cơ sở</w:t>
      </w:r>
      <w:r w:rsidR="00695709">
        <w:rPr>
          <w:b/>
          <w:lang w:eastAsia="vi-VN" w:bidi="vi-VN"/>
        </w:rPr>
        <w:t xml:space="preserve"> </w:t>
      </w:r>
      <w:r w:rsidR="000C6C78" w:rsidRPr="000C6C78">
        <w:rPr>
          <w:rFonts w:ascii="Times New Roman" w:hAnsi="Times New Roman" w:cs="Times New Roman"/>
          <w:sz w:val="30"/>
          <w:szCs w:val="30"/>
          <w:lang w:eastAsia="vi-VN" w:bidi="vi-VN"/>
        </w:rPr>
        <w:t>Đảng</w:t>
      </w:r>
      <w:r w:rsidR="000C6C78">
        <w:rPr>
          <w:b/>
          <w:lang w:eastAsia="vi-VN" w:bidi="vi-VN"/>
        </w:rPr>
        <w:t xml:space="preserve"> </w:t>
      </w:r>
      <w:r w:rsidR="00A757B8">
        <w:rPr>
          <w:rFonts w:ascii="Times New Roman" w:hAnsi="Times New Roman" w:cs="Times New Roman"/>
          <w:spacing w:val="-2"/>
          <w:sz w:val="30"/>
          <w:szCs w:val="30"/>
        </w:rPr>
        <w:t xml:space="preserve">tổ chức </w:t>
      </w:r>
      <w:r w:rsidR="00DC333B" w:rsidRPr="00766C35">
        <w:rPr>
          <w:rFonts w:ascii="Times New Roman" w:hAnsi="Times New Roman" w:cs="Times New Roman"/>
          <w:spacing w:val="-2"/>
          <w:sz w:val="30"/>
          <w:szCs w:val="30"/>
        </w:rPr>
        <w:t>quán triệ</w:t>
      </w:r>
      <w:r w:rsidR="0089492F" w:rsidRPr="00766C35">
        <w:rPr>
          <w:rFonts w:ascii="Times New Roman" w:hAnsi="Times New Roman" w:cs="Times New Roman"/>
          <w:spacing w:val="-2"/>
          <w:sz w:val="30"/>
          <w:szCs w:val="30"/>
        </w:rPr>
        <w:t>t, tổ chức triển khai</w:t>
      </w:r>
      <w:r w:rsidR="001F4872" w:rsidRPr="00766C35">
        <w:rPr>
          <w:rFonts w:ascii="Times New Roman" w:hAnsi="Times New Roman" w:cs="Times New Roman"/>
          <w:spacing w:val="-2"/>
          <w:sz w:val="30"/>
          <w:szCs w:val="30"/>
        </w:rPr>
        <w:t xml:space="preserve"> </w:t>
      </w:r>
      <w:r w:rsidR="009D0DC1">
        <w:rPr>
          <w:rFonts w:ascii="Times New Roman" w:hAnsi="Times New Roman" w:cs="Times New Roman"/>
          <w:spacing w:val="-2"/>
          <w:sz w:val="30"/>
          <w:szCs w:val="30"/>
        </w:rPr>
        <w:t xml:space="preserve">thực hiện </w:t>
      </w:r>
      <w:r w:rsidR="00A757B8">
        <w:rPr>
          <w:rFonts w:ascii="Times New Roman" w:hAnsi="Times New Roman" w:cs="Times New Roman"/>
          <w:spacing w:val="-2"/>
          <w:sz w:val="30"/>
          <w:szCs w:val="30"/>
        </w:rPr>
        <w:t>đảm bảo theo chỉ đạo của Trung ương, của Tỉnh ủy.</w:t>
      </w:r>
      <w:r w:rsidR="00D9523E">
        <w:rPr>
          <w:rFonts w:ascii="Times New Roman" w:hAnsi="Times New Roman" w:cs="Times New Roman"/>
          <w:spacing w:val="-2"/>
          <w:sz w:val="30"/>
          <w:szCs w:val="30"/>
        </w:rPr>
        <w:t xml:space="preserve"> </w:t>
      </w:r>
    </w:p>
    <w:p w:rsidR="001C7AC7" w:rsidRPr="00766C35" w:rsidRDefault="00F86A52" w:rsidP="00766C35">
      <w:pPr>
        <w:shd w:val="clear" w:color="auto" w:fill="FFFFFF"/>
        <w:spacing w:before="120" w:after="120" w:line="360" w:lineRule="exact"/>
        <w:ind w:firstLine="567"/>
        <w:jc w:val="both"/>
        <w:rPr>
          <w:rFonts w:cs="Times New Roman"/>
          <w:sz w:val="30"/>
          <w:szCs w:val="30"/>
        </w:rPr>
      </w:pPr>
      <w:r>
        <w:rPr>
          <w:rFonts w:cs="Times New Roman"/>
          <w:sz w:val="30"/>
          <w:szCs w:val="30"/>
        </w:rPr>
        <w:t>N</w:t>
      </w:r>
      <w:r w:rsidR="00D76016" w:rsidRPr="00766C35">
        <w:rPr>
          <w:rFonts w:eastAsia="Times New Roman" w:cs="Times New Roman"/>
          <w:bCs/>
          <w:iCs/>
          <w:sz w:val="30"/>
          <w:szCs w:val="30"/>
          <w:lang w:val="vi-VN"/>
        </w:rPr>
        <w:t>ội dung lấy phiếu tín nhiệm</w:t>
      </w:r>
      <w:r w:rsidR="00D76016" w:rsidRPr="00766C35">
        <w:rPr>
          <w:rFonts w:eastAsia="Times New Roman" w:cs="Times New Roman"/>
          <w:bCs/>
          <w:iCs/>
          <w:sz w:val="30"/>
          <w:szCs w:val="30"/>
          <w:lang w:val="en-GB"/>
        </w:rPr>
        <w:t xml:space="preserve"> </w:t>
      </w:r>
      <w:r w:rsidR="00EB4187" w:rsidRPr="00766C35">
        <w:rPr>
          <w:rFonts w:eastAsia="Times New Roman" w:cs="Times New Roman"/>
          <w:bCs/>
          <w:iCs/>
          <w:sz w:val="30"/>
          <w:szCs w:val="30"/>
          <w:lang w:val="en-GB"/>
        </w:rPr>
        <w:t xml:space="preserve">đối với cán bộ </w:t>
      </w:r>
      <w:r w:rsidR="00D76016" w:rsidRPr="00766C35">
        <w:rPr>
          <w:rFonts w:eastAsia="Times New Roman" w:cs="Times New Roman"/>
          <w:bCs/>
          <w:iCs/>
          <w:sz w:val="30"/>
          <w:szCs w:val="30"/>
          <w:lang w:val="en-GB"/>
        </w:rPr>
        <w:t xml:space="preserve">được cụ thể hóa </w:t>
      </w:r>
      <w:r w:rsidR="00EB4187" w:rsidRPr="00766C35">
        <w:rPr>
          <w:rFonts w:eastAsia="Times New Roman" w:cs="Times New Roman"/>
          <w:bCs/>
          <w:iCs/>
          <w:sz w:val="30"/>
          <w:szCs w:val="30"/>
          <w:lang w:val="en-GB"/>
        </w:rPr>
        <w:t xml:space="preserve">trên các mặt: </w:t>
      </w:r>
      <w:r w:rsidR="00EB4187" w:rsidRPr="00766C35">
        <w:rPr>
          <w:rFonts w:eastAsia="Times New Roman" w:cs="Times New Roman"/>
          <w:iCs/>
          <w:sz w:val="30"/>
          <w:szCs w:val="30"/>
          <w:lang w:val="vi-VN"/>
        </w:rPr>
        <w:t>Phẩm chất chính trị, đạo đức, lối sống</w:t>
      </w:r>
      <w:r w:rsidR="00EB4187" w:rsidRPr="00766C35">
        <w:rPr>
          <w:rFonts w:eastAsia="Times New Roman" w:cs="Times New Roman"/>
          <w:iCs/>
          <w:sz w:val="30"/>
          <w:szCs w:val="30"/>
          <w:lang w:val="en-GB"/>
        </w:rPr>
        <w:t xml:space="preserve"> và n</w:t>
      </w:r>
      <w:r w:rsidR="00EB4187" w:rsidRPr="00766C35">
        <w:rPr>
          <w:rFonts w:eastAsia="Times New Roman" w:cs="Times New Roman"/>
          <w:iCs/>
          <w:sz w:val="30"/>
          <w:szCs w:val="30"/>
          <w:lang w:val="vi-VN"/>
        </w:rPr>
        <w:t>ăng lực thực tiễn</w:t>
      </w:r>
      <w:r w:rsidR="00F26C80" w:rsidRPr="00766C35">
        <w:rPr>
          <w:rFonts w:eastAsia="Times New Roman" w:cs="Times New Roman"/>
          <w:iCs/>
          <w:sz w:val="30"/>
          <w:szCs w:val="30"/>
          <w:lang w:val="en-GB"/>
        </w:rPr>
        <w:t xml:space="preserve">. </w:t>
      </w:r>
      <w:r w:rsidR="00F26C80" w:rsidRPr="00766C35">
        <w:rPr>
          <w:rFonts w:cs="Times New Roman"/>
          <w:sz w:val="30"/>
          <w:szCs w:val="30"/>
        </w:rPr>
        <w:t>Người được lấy phiếu tín nhiệm có sự chuẩn bị báo cáo bằng văn bản</w:t>
      </w:r>
      <w:r w:rsidR="004907D2" w:rsidRPr="00766C35">
        <w:rPr>
          <w:rFonts w:cs="Times New Roman"/>
          <w:sz w:val="30"/>
          <w:szCs w:val="30"/>
        </w:rPr>
        <w:t>,</w:t>
      </w:r>
      <w:r w:rsidR="00F26C80" w:rsidRPr="00766C35">
        <w:rPr>
          <w:rFonts w:cs="Times New Roman"/>
          <w:sz w:val="30"/>
          <w:szCs w:val="30"/>
        </w:rPr>
        <w:t xml:space="preserve"> tự đánh giá nhận xét về bản thân theo </w:t>
      </w:r>
      <w:r w:rsidR="004907D2" w:rsidRPr="00766C35">
        <w:rPr>
          <w:rFonts w:cs="Times New Roman"/>
          <w:sz w:val="30"/>
          <w:szCs w:val="30"/>
        </w:rPr>
        <w:t xml:space="preserve">các </w:t>
      </w:r>
      <w:r w:rsidR="00F26C80" w:rsidRPr="00766C35">
        <w:rPr>
          <w:rFonts w:cs="Times New Roman"/>
          <w:sz w:val="30"/>
          <w:szCs w:val="30"/>
        </w:rPr>
        <w:t>nội dung lấy phiếu tín nhiệm</w:t>
      </w:r>
      <w:r w:rsidR="004907D2" w:rsidRPr="00766C35">
        <w:rPr>
          <w:rFonts w:cs="Times New Roman"/>
          <w:sz w:val="30"/>
          <w:szCs w:val="30"/>
        </w:rPr>
        <w:t xml:space="preserve"> để cung cấp thông tin cho </w:t>
      </w:r>
      <w:r w:rsidR="005C39CD" w:rsidRPr="00766C35">
        <w:rPr>
          <w:rFonts w:cs="Times New Roman"/>
          <w:sz w:val="30"/>
          <w:szCs w:val="30"/>
        </w:rPr>
        <w:t>người</w:t>
      </w:r>
      <w:r w:rsidR="004907D2" w:rsidRPr="00766C35">
        <w:rPr>
          <w:rFonts w:cs="Times New Roman"/>
          <w:sz w:val="30"/>
          <w:szCs w:val="30"/>
        </w:rPr>
        <w:t xml:space="preserve"> ghi phiếu tại hội nghị. </w:t>
      </w:r>
      <w:r w:rsidR="00F26C80" w:rsidRPr="00766C35">
        <w:rPr>
          <w:rFonts w:cs="Times New Roman"/>
          <w:sz w:val="30"/>
          <w:szCs w:val="30"/>
        </w:rPr>
        <w:t xml:space="preserve"> </w:t>
      </w:r>
    </w:p>
    <w:p w:rsidR="00561EC4" w:rsidRPr="00766C35" w:rsidRDefault="008D3452" w:rsidP="00766C35">
      <w:pPr>
        <w:shd w:val="clear" w:color="auto" w:fill="FFFFFF"/>
        <w:spacing w:before="120" w:after="120" w:line="360" w:lineRule="exact"/>
        <w:ind w:firstLine="567"/>
        <w:jc w:val="both"/>
        <w:rPr>
          <w:rFonts w:cs="Times New Roman"/>
          <w:sz w:val="30"/>
          <w:szCs w:val="30"/>
        </w:rPr>
      </w:pPr>
      <w:r w:rsidRPr="00766C35">
        <w:rPr>
          <w:rFonts w:cs="Times New Roman"/>
          <w:b/>
          <w:sz w:val="30"/>
          <w:szCs w:val="30"/>
        </w:rPr>
        <w:t>2. Kết quả lấy phiếu tín nhiệm</w:t>
      </w:r>
      <w:r w:rsidR="00C21EF3" w:rsidRPr="00766C35">
        <w:rPr>
          <w:rFonts w:cs="Times New Roman"/>
          <w:sz w:val="30"/>
          <w:szCs w:val="30"/>
        </w:rPr>
        <w:t xml:space="preserve"> </w:t>
      </w:r>
    </w:p>
    <w:p w:rsidR="00AA24B6" w:rsidRPr="00766C35" w:rsidRDefault="004A48A1" w:rsidP="00766C35">
      <w:pPr>
        <w:shd w:val="clear" w:color="auto" w:fill="FFFFFF"/>
        <w:spacing w:before="120" w:after="120" w:line="360" w:lineRule="exact"/>
        <w:ind w:firstLine="567"/>
        <w:jc w:val="both"/>
        <w:rPr>
          <w:rFonts w:eastAsia="Times New Roman" w:cs="Times New Roman"/>
          <w:sz w:val="30"/>
          <w:szCs w:val="30"/>
        </w:rPr>
      </w:pPr>
      <w:r w:rsidRPr="00766C35">
        <w:rPr>
          <w:rFonts w:eastAsia="Times New Roman" w:cs="Times New Roman"/>
          <w:sz w:val="30"/>
          <w:szCs w:val="30"/>
        </w:rPr>
        <w:t xml:space="preserve">Kết quả </w:t>
      </w:r>
      <w:r w:rsidR="00AE5DDD" w:rsidRPr="00766C35">
        <w:rPr>
          <w:rFonts w:eastAsia="Times New Roman" w:cs="Times New Roman"/>
          <w:sz w:val="30"/>
          <w:szCs w:val="30"/>
        </w:rPr>
        <w:t xml:space="preserve">lấy </w:t>
      </w:r>
      <w:r w:rsidRPr="00766C35">
        <w:rPr>
          <w:rFonts w:eastAsia="Times New Roman" w:cs="Times New Roman"/>
          <w:sz w:val="30"/>
          <w:szCs w:val="30"/>
        </w:rPr>
        <w:t xml:space="preserve">phiếu tín nhiệm phản ánh đúng mức độ tín nhiệm </w:t>
      </w:r>
      <w:r w:rsidR="00AE5DDD" w:rsidRPr="00766C35">
        <w:rPr>
          <w:rFonts w:eastAsia="Times New Roman" w:cs="Times New Roman"/>
          <w:sz w:val="30"/>
          <w:szCs w:val="30"/>
        </w:rPr>
        <w:t>đối với</w:t>
      </w:r>
      <w:r w:rsidRPr="00766C35">
        <w:rPr>
          <w:rFonts w:eastAsia="Times New Roman" w:cs="Times New Roman"/>
          <w:sz w:val="30"/>
          <w:szCs w:val="30"/>
        </w:rPr>
        <w:t xml:space="preserve"> từn</w:t>
      </w:r>
      <w:r w:rsidR="00AA24B6" w:rsidRPr="00766C35">
        <w:rPr>
          <w:rFonts w:eastAsia="Times New Roman" w:cs="Times New Roman"/>
          <w:sz w:val="30"/>
          <w:szCs w:val="30"/>
        </w:rPr>
        <w:t>g đ</w:t>
      </w:r>
      <w:r w:rsidR="00AE5DDD" w:rsidRPr="00766C35">
        <w:rPr>
          <w:rFonts w:eastAsia="Times New Roman" w:cs="Times New Roman"/>
          <w:sz w:val="30"/>
          <w:szCs w:val="30"/>
        </w:rPr>
        <w:t>ồ</w:t>
      </w:r>
      <w:r w:rsidR="00AA24B6" w:rsidRPr="00766C35">
        <w:rPr>
          <w:rFonts w:eastAsia="Times New Roman" w:cs="Times New Roman"/>
          <w:sz w:val="30"/>
          <w:szCs w:val="30"/>
        </w:rPr>
        <w:t xml:space="preserve">ng chí </w:t>
      </w:r>
      <w:r w:rsidR="00AE5DDD" w:rsidRPr="00766C35">
        <w:rPr>
          <w:rFonts w:eastAsia="Times New Roman" w:cs="Times New Roman"/>
          <w:sz w:val="30"/>
          <w:szCs w:val="30"/>
        </w:rPr>
        <w:t xml:space="preserve">cán bộ lãnh đạo </w:t>
      </w:r>
      <w:r w:rsidR="00AA24B6" w:rsidRPr="00766C35">
        <w:rPr>
          <w:rFonts w:eastAsia="Times New Roman" w:cs="Times New Roman"/>
          <w:sz w:val="30"/>
          <w:szCs w:val="30"/>
        </w:rPr>
        <w:t>tại thời điểm lấy phiếu,</w:t>
      </w:r>
      <w:r w:rsidRPr="00766C35">
        <w:rPr>
          <w:rFonts w:eastAsia="Times New Roman" w:cs="Times New Roman"/>
          <w:sz w:val="30"/>
          <w:szCs w:val="30"/>
        </w:rPr>
        <w:t xml:space="preserve"> </w:t>
      </w:r>
      <w:r w:rsidR="009C515E" w:rsidRPr="00766C35">
        <w:rPr>
          <w:rFonts w:eastAsia="Times New Roman" w:cs="Times New Roman"/>
          <w:sz w:val="30"/>
          <w:szCs w:val="30"/>
        </w:rPr>
        <w:t xml:space="preserve">phản ánh đúng, sát kết quả </w:t>
      </w:r>
      <w:r w:rsidRPr="00766C35">
        <w:rPr>
          <w:rFonts w:eastAsia="Times New Roman" w:cs="Times New Roman"/>
          <w:sz w:val="30"/>
          <w:szCs w:val="30"/>
        </w:rPr>
        <w:t xml:space="preserve">thực hiện chức trách, nhiệm vụ được giao và </w:t>
      </w:r>
      <w:r w:rsidR="009C515E" w:rsidRPr="00766C35">
        <w:rPr>
          <w:rFonts w:eastAsia="Times New Roman" w:cs="Times New Roman"/>
          <w:sz w:val="30"/>
          <w:szCs w:val="30"/>
        </w:rPr>
        <w:t xml:space="preserve">việc </w:t>
      </w:r>
      <w:r w:rsidRPr="00766C35">
        <w:rPr>
          <w:rFonts w:eastAsia="Times New Roman" w:cs="Times New Roman"/>
          <w:sz w:val="30"/>
          <w:szCs w:val="30"/>
        </w:rPr>
        <w:t>tu dưỡng</w:t>
      </w:r>
      <w:r w:rsidR="009C515E" w:rsidRPr="00766C35">
        <w:rPr>
          <w:rFonts w:eastAsia="Times New Roman" w:cs="Times New Roman"/>
          <w:sz w:val="30"/>
          <w:szCs w:val="30"/>
        </w:rPr>
        <w:t>, rèn luyện</w:t>
      </w:r>
      <w:r w:rsidRPr="00766C35">
        <w:rPr>
          <w:rFonts w:eastAsia="Times New Roman" w:cs="Times New Roman"/>
          <w:sz w:val="30"/>
          <w:szCs w:val="30"/>
        </w:rPr>
        <w:t xml:space="preserve"> </w:t>
      </w:r>
      <w:r w:rsidRPr="00766C35">
        <w:rPr>
          <w:rFonts w:eastAsia="Times New Roman" w:cs="Times New Roman"/>
          <w:sz w:val="30"/>
          <w:szCs w:val="30"/>
        </w:rPr>
        <w:lastRenderedPageBreak/>
        <w:t>phẩm chất chính trị, đạo đức, lối sống</w:t>
      </w:r>
      <w:r w:rsidR="00AA24B6" w:rsidRPr="00766C35">
        <w:rPr>
          <w:rFonts w:eastAsia="Times New Roman" w:cs="Times New Roman"/>
          <w:sz w:val="30"/>
          <w:szCs w:val="30"/>
        </w:rPr>
        <w:t>, nâng cao năng lực, hiệu quả công tác</w:t>
      </w:r>
      <w:r w:rsidR="009C515E" w:rsidRPr="00766C35">
        <w:rPr>
          <w:rFonts w:eastAsia="Times New Roman" w:cs="Times New Roman"/>
          <w:sz w:val="30"/>
          <w:szCs w:val="30"/>
        </w:rPr>
        <w:t xml:space="preserve"> của cán bộ lãnh đạo, quản lý</w:t>
      </w:r>
      <w:r w:rsidR="00AA24B6" w:rsidRPr="00766C35">
        <w:rPr>
          <w:rFonts w:eastAsia="Times New Roman" w:cs="Times New Roman"/>
          <w:sz w:val="30"/>
          <w:szCs w:val="30"/>
        </w:rPr>
        <w:t>.</w:t>
      </w:r>
      <w:r w:rsidR="002421D2" w:rsidRPr="00766C35">
        <w:rPr>
          <w:rFonts w:eastAsia="Times New Roman" w:cs="Times New Roman"/>
          <w:sz w:val="30"/>
          <w:szCs w:val="30"/>
        </w:rPr>
        <w:t xml:space="preserve"> </w:t>
      </w:r>
      <w:r w:rsidR="00AA24B6" w:rsidRPr="00766C35">
        <w:rPr>
          <w:rFonts w:eastAsia="Times New Roman" w:cs="Times New Roman"/>
          <w:sz w:val="30"/>
          <w:szCs w:val="30"/>
        </w:rPr>
        <w:t>Kết quả cụ thể đối với từng đối tượng lấy phiếu như sau:</w:t>
      </w:r>
    </w:p>
    <w:p w:rsidR="008D3452" w:rsidRPr="00766C35" w:rsidRDefault="00A71CF5" w:rsidP="00766C35">
      <w:pPr>
        <w:pStyle w:val="CommentText"/>
        <w:spacing w:before="120" w:after="120" w:line="360" w:lineRule="exact"/>
        <w:ind w:firstLine="567"/>
        <w:jc w:val="both"/>
        <w:rPr>
          <w:rFonts w:ascii="Times New Roman" w:hAnsi="Times New Roman" w:cs="Times New Roman"/>
          <w:sz w:val="30"/>
          <w:szCs w:val="30"/>
        </w:rPr>
      </w:pPr>
      <w:r w:rsidRPr="00766C35">
        <w:rPr>
          <w:rFonts w:ascii="Times New Roman" w:hAnsi="Times New Roman" w:cs="Times New Roman"/>
          <w:sz w:val="30"/>
          <w:szCs w:val="30"/>
        </w:rPr>
        <w:t>- Ủy viên Ban Thường vụ Đảng ủy Khối: Tổng số cán bộ được lấy phiếu tín nhiệ</w:t>
      </w:r>
      <w:r w:rsidR="002E6D09">
        <w:rPr>
          <w:rFonts w:ascii="Times New Roman" w:hAnsi="Times New Roman" w:cs="Times New Roman"/>
          <w:sz w:val="30"/>
          <w:szCs w:val="30"/>
        </w:rPr>
        <w:t>m: 14</w:t>
      </w:r>
      <w:r w:rsidRPr="00766C35">
        <w:rPr>
          <w:rFonts w:ascii="Times New Roman" w:hAnsi="Times New Roman" w:cs="Times New Roman"/>
          <w:sz w:val="30"/>
          <w:szCs w:val="30"/>
        </w:rPr>
        <w:t xml:space="preserve"> đồng chí; số </w:t>
      </w:r>
      <w:r w:rsidR="00942347" w:rsidRPr="00766C35">
        <w:rPr>
          <w:rFonts w:ascii="Times New Roman" w:hAnsi="Times New Roman" w:cs="Times New Roman"/>
          <w:sz w:val="30"/>
          <w:szCs w:val="30"/>
        </w:rPr>
        <w:t xml:space="preserve">có </w:t>
      </w:r>
      <w:r w:rsidRPr="00766C35">
        <w:rPr>
          <w:rFonts w:ascii="Times New Roman" w:hAnsi="Times New Roman" w:cs="Times New Roman"/>
          <w:sz w:val="30"/>
          <w:szCs w:val="30"/>
        </w:rPr>
        <w:t>tỷ lệ phiếu ''tín nhiệm cao" từ 50% trở lên:</w:t>
      </w:r>
      <w:r w:rsidR="002E6D09">
        <w:rPr>
          <w:rFonts w:ascii="Times New Roman" w:hAnsi="Times New Roman" w:cs="Times New Roman"/>
          <w:sz w:val="30"/>
          <w:szCs w:val="30"/>
        </w:rPr>
        <w:t xml:space="preserve"> 13</w:t>
      </w:r>
      <w:r w:rsidRPr="00766C35">
        <w:rPr>
          <w:rFonts w:ascii="Times New Roman" w:hAnsi="Times New Roman" w:cs="Times New Roman"/>
          <w:sz w:val="30"/>
          <w:szCs w:val="30"/>
        </w:rPr>
        <w:t xml:space="preserve"> đồng chí</w:t>
      </w:r>
      <w:r w:rsidR="00942347" w:rsidRPr="00766C35">
        <w:rPr>
          <w:rFonts w:ascii="Times New Roman" w:hAnsi="Times New Roman" w:cs="Times New Roman"/>
          <w:sz w:val="30"/>
          <w:szCs w:val="30"/>
        </w:rPr>
        <w:t>; số có tỷ lệ phiếu ''tín nhiệm cao" và "tín nhiệm" từ 50% trở lên: 01 đồng chí.</w:t>
      </w:r>
    </w:p>
    <w:p w:rsidR="008D3452" w:rsidRPr="00766C35" w:rsidRDefault="00A71CF5" w:rsidP="00766C35">
      <w:pPr>
        <w:pStyle w:val="CommentText"/>
        <w:spacing w:before="120" w:after="120" w:line="360" w:lineRule="exact"/>
        <w:ind w:firstLine="567"/>
        <w:jc w:val="both"/>
        <w:rPr>
          <w:rFonts w:ascii="Times New Roman" w:hAnsi="Times New Roman" w:cs="Times New Roman"/>
          <w:sz w:val="30"/>
          <w:szCs w:val="30"/>
        </w:rPr>
      </w:pPr>
      <w:r w:rsidRPr="00766C35">
        <w:rPr>
          <w:rFonts w:ascii="Times New Roman" w:hAnsi="Times New Roman" w:cs="Times New Roman"/>
          <w:sz w:val="30"/>
          <w:szCs w:val="30"/>
        </w:rPr>
        <w:t>- Ủy viên Ban Thường vụ Đảng ủy cơ sở: Tổng số cán bộ được lấy phiếu tín nhiệ</w:t>
      </w:r>
      <w:r w:rsidR="002E6D09">
        <w:rPr>
          <w:rFonts w:ascii="Times New Roman" w:hAnsi="Times New Roman" w:cs="Times New Roman"/>
          <w:sz w:val="30"/>
          <w:szCs w:val="30"/>
        </w:rPr>
        <w:t>m: 42</w:t>
      </w:r>
      <w:r w:rsidRPr="00766C35">
        <w:rPr>
          <w:rFonts w:ascii="Times New Roman" w:hAnsi="Times New Roman" w:cs="Times New Roman"/>
          <w:sz w:val="30"/>
          <w:szCs w:val="30"/>
        </w:rPr>
        <w:t xml:space="preserve"> đồng chí; số tỷ lệ phiếu ''tín nhiệm cao" từ 50% trở</w:t>
      </w:r>
      <w:r w:rsidR="002E6D09">
        <w:rPr>
          <w:rFonts w:ascii="Times New Roman" w:hAnsi="Times New Roman" w:cs="Times New Roman"/>
          <w:sz w:val="30"/>
          <w:szCs w:val="30"/>
        </w:rPr>
        <w:t xml:space="preserve"> lên: 42</w:t>
      </w:r>
      <w:r w:rsidRPr="00766C35">
        <w:rPr>
          <w:rFonts w:ascii="Times New Roman" w:hAnsi="Times New Roman" w:cs="Times New Roman"/>
          <w:sz w:val="30"/>
          <w:szCs w:val="30"/>
        </w:rPr>
        <w:t xml:space="preserve"> đồng chí</w:t>
      </w:r>
      <w:r w:rsidR="00B74B16" w:rsidRPr="00766C35">
        <w:rPr>
          <w:rFonts w:ascii="Times New Roman" w:hAnsi="Times New Roman" w:cs="Times New Roman"/>
          <w:sz w:val="30"/>
          <w:szCs w:val="30"/>
        </w:rPr>
        <w:t>.</w:t>
      </w:r>
    </w:p>
    <w:p w:rsidR="00F752E8" w:rsidRPr="00766C35" w:rsidRDefault="00F752E8" w:rsidP="00766C35">
      <w:pPr>
        <w:pStyle w:val="CommentText"/>
        <w:spacing w:before="120" w:after="120" w:line="360" w:lineRule="exact"/>
        <w:ind w:firstLine="567"/>
        <w:jc w:val="center"/>
        <w:rPr>
          <w:rFonts w:ascii="Times New Roman" w:hAnsi="Times New Roman" w:cs="Times New Roman"/>
          <w:i/>
          <w:sz w:val="30"/>
          <w:szCs w:val="30"/>
        </w:rPr>
      </w:pPr>
      <w:r w:rsidRPr="00766C35">
        <w:rPr>
          <w:rFonts w:ascii="Times New Roman" w:hAnsi="Times New Roman" w:cs="Times New Roman"/>
          <w:i/>
          <w:sz w:val="30"/>
          <w:szCs w:val="30"/>
        </w:rPr>
        <w:t>(Có phụ lục số liệu gửi kèm)</w:t>
      </w:r>
    </w:p>
    <w:p w:rsidR="004E7E52" w:rsidRPr="00766C35" w:rsidRDefault="00C94385" w:rsidP="00766C35">
      <w:pPr>
        <w:tabs>
          <w:tab w:val="left" w:pos="3544"/>
        </w:tabs>
        <w:spacing w:before="120" w:after="120" w:line="360" w:lineRule="exact"/>
        <w:ind w:firstLine="567"/>
        <w:jc w:val="both"/>
        <w:rPr>
          <w:rFonts w:cs="Times New Roman"/>
          <w:b/>
          <w:sz w:val="30"/>
          <w:szCs w:val="30"/>
        </w:rPr>
      </w:pPr>
      <w:r w:rsidRPr="00766C35">
        <w:rPr>
          <w:rFonts w:cs="Times New Roman"/>
          <w:b/>
          <w:sz w:val="30"/>
          <w:szCs w:val="30"/>
        </w:rPr>
        <w:t>II</w:t>
      </w:r>
      <w:r w:rsidR="007071C4" w:rsidRPr="00766C35">
        <w:rPr>
          <w:rFonts w:cs="Times New Roman"/>
          <w:b/>
          <w:sz w:val="30"/>
          <w:szCs w:val="30"/>
        </w:rPr>
        <w:t xml:space="preserve">. </w:t>
      </w:r>
      <w:r w:rsidRPr="00766C35">
        <w:rPr>
          <w:rFonts w:cs="Times New Roman"/>
          <w:b/>
          <w:sz w:val="30"/>
          <w:szCs w:val="30"/>
        </w:rPr>
        <w:t>ĐÁNH GIÁ CHUNG</w:t>
      </w:r>
    </w:p>
    <w:p w:rsidR="004D50CF" w:rsidRPr="00766C35" w:rsidRDefault="00C94385" w:rsidP="00766C35">
      <w:pPr>
        <w:tabs>
          <w:tab w:val="left" w:pos="3544"/>
        </w:tabs>
        <w:spacing w:before="120" w:after="120" w:line="360" w:lineRule="exact"/>
        <w:ind w:firstLine="567"/>
        <w:jc w:val="both"/>
        <w:rPr>
          <w:rFonts w:cs="Times New Roman"/>
          <w:b/>
          <w:sz w:val="30"/>
          <w:szCs w:val="30"/>
        </w:rPr>
      </w:pPr>
      <w:r w:rsidRPr="00766C35">
        <w:rPr>
          <w:rFonts w:cs="Times New Roman"/>
          <w:b/>
          <w:sz w:val="30"/>
          <w:szCs w:val="30"/>
        </w:rPr>
        <w:t>1.</w:t>
      </w:r>
      <w:r w:rsidR="004D50CF" w:rsidRPr="00766C35">
        <w:rPr>
          <w:rFonts w:cs="Times New Roman"/>
          <w:b/>
          <w:sz w:val="30"/>
          <w:szCs w:val="30"/>
        </w:rPr>
        <w:t xml:space="preserve"> Ưu điể</w:t>
      </w:r>
      <w:r w:rsidR="00252E75" w:rsidRPr="00766C35">
        <w:rPr>
          <w:rFonts w:cs="Times New Roman"/>
          <w:b/>
          <w:sz w:val="30"/>
          <w:szCs w:val="30"/>
        </w:rPr>
        <w:t xml:space="preserve">m </w:t>
      </w:r>
    </w:p>
    <w:p w:rsidR="00793AAD" w:rsidRPr="00766C35" w:rsidRDefault="00A97AAE" w:rsidP="00766C35">
      <w:pPr>
        <w:tabs>
          <w:tab w:val="left" w:pos="3544"/>
        </w:tabs>
        <w:spacing w:before="120" w:after="120" w:line="360" w:lineRule="exact"/>
        <w:ind w:firstLine="567"/>
        <w:jc w:val="both"/>
        <w:rPr>
          <w:rFonts w:cs="Times New Roman"/>
          <w:sz w:val="30"/>
          <w:szCs w:val="30"/>
        </w:rPr>
      </w:pPr>
      <w:r w:rsidRPr="00766C35">
        <w:rPr>
          <w:rFonts w:cs="Times New Roman"/>
          <w:sz w:val="30"/>
          <w:szCs w:val="30"/>
        </w:rPr>
        <w:t xml:space="preserve"> </w:t>
      </w:r>
      <w:r w:rsidR="00042DD1" w:rsidRPr="00766C35">
        <w:rPr>
          <w:rFonts w:cs="Times New Roman"/>
          <w:sz w:val="30"/>
          <w:szCs w:val="30"/>
        </w:rPr>
        <w:t xml:space="preserve">Ban Thường vụ Đảng ủy Khối </w:t>
      </w:r>
      <w:r w:rsidR="00536CF4" w:rsidRPr="00766C35">
        <w:rPr>
          <w:rFonts w:cs="Times New Roman"/>
          <w:sz w:val="30"/>
          <w:szCs w:val="30"/>
        </w:rPr>
        <w:t xml:space="preserve">đã </w:t>
      </w:r>
      <w:r w:rsidR="00042DD1" w:rsidRPr="00766C35">
        <w:rPr>
          <w:rFonts w:cs="Times New Roman"/>
          <w:sz w:val="30"/>
          <w:szCs w:val="30"/>
        </w:rPr>
        <w:t>nghiêm túc và kịp thờ</w:t>
      </w:r>
      <w:r w:rsidR="007B3A7A">
        <w:rPr>
          <w:rFonts w:cs="Times New Roman"/>
          <w:sz w:val="30"/>
          <w:szCs w:val="30"/>
        </w:rPr>
        <w:t>i</w:t>
      </w:r>
      <w:r w:rsidR="002421D2" w:rsidRPr="00766C35">
        <w:rPr>
          <w:rFonts w:cs="Times New Roman"/>
          <w:sz w:val="30"/>
          <w:szCs w:val="30"/>
        </w:rPr>
        <w:t xml:space="preserve"> </w:t>
      </w:r>
      <w:r w:rsidR="00A81B4C" w:rsidRPr="00766C35">
        <w:rPr>
          <w:rFonts w:cs="Times New Roman"/>
          <w:sz w:val="30"/>
          <w:szCs w:val="30"/>
        </w:rPr>
        <w:t>quán triệ</w:t>
      </w:r>
      <w:r w:rsidR="00B40E67">
        <w:rPr>
          <w:rFonts w:cs="Times New Roman"/>
          <w:sz w:val="30"/>
          <w:szCs w:val="30"/>
        </w:rPr>
        <w:t xml:space="preserve">t, </w:t>
      </w:r>
      <w:r w:rsidR="00042DD1" w:rsidRPr="00766C35">
        <w:rPr>
          <w:rFonts w:cs="Times New Roman"/>
          <w:sz w:val="30"/>
          <w:szCs w:val="30"/>
        </w:rPr>
        <w:t xml:space="preserve">triển khai </w:t>
      </w:r>
      <w:r w:rsidR="002421D2" w:rsidRPr="00766C35">
        <w:rPr>
          <w:rFonts w:cs="Times New Roman"/>
          <w:sz w:val="30"/>
          <w:szCs w:val="30"/>
        </w:rPr>
        <w:t xml:space="preserve">thực hiện </w:t>
      </w:r>
      <w:r w:rsidR="00042DD1" w:rsidRPr="00766C35">
        <w:rPr>
          <w:rFonts w:cs="Times New Roman"/>
          <w:sz w:val="30"/>
          <w:szCs w:val="30"/>
        </w:rPr>
        <w:t xml:space="preserve">Quy định số </w:t>
      </w:r>
      <w:r w:rsidR="00361CBF" w:rsidRPr="00766C35">
        <w:rPr>
          <w:rFonts w:cs="Times New Roman"/>
          <w:sz w:val="30"/>
          <w:szCs w:val="30"/>
        </w:rPr>
        <w:t>262</w:t>
      </w:r>
      <w:r w:rsidR="00042DD1" w:rsidRPr="00766C35">
        <w:rPr>
          <w:rFonts w:cs="Times New Roman"/>
          <w:sz w:val="30"/>
          <w:szCs w:val="30"/>
        </w:rPr>
        <w:t xml:space="preserve">-QĐ/TW </w:t>
      </w:r>
      <w:r w:rsidR="00561264" w:rsidRPr="00766C35">
        <w:rPr>
          <w:rFonts w:eastAsia="Times New Roman" w:cs="Times New Roman"/>
          <w:iCs/>
          <w:sz w:val="30"/>
          <w:szCs w:val="30"/>
        </w:rPr>
        <w:t>ngày 08</w:t>
      </w:r>
      <w:r w:rsidR="001171EC" w:rsidRPr="00766C35">
        <w:rPr>
          <w:rFonts w:eastAsia="Times New Roman" w:cs="Times New Roman"/>
          <w:iCs/>
          <w:sz w:val="30"/>
          <w:szCs w:val="30"/>
        </w:rPr>
        <w:t xml:space="preserve">/10/2014 </w:t>
      </w:r>
      <w:r w:rsidR="00042DD1" w:rsidRPr="00766C35">
        <w:rPr>
          <w:rFonts w:cs="Times New Roman"/>
          <w:sz w:val="30"/>
          <w:szCs w:val="30"/>
        </w:rPr>
        <w:t>của Bộ Chính trị</w:t>
      </w:r>
      <w:r w:rsidR="00A81B4C" w:rsidRPr="00766C35">
        <w:rPr>
          <w:rFonts w:cs="Times New Roman"/>
          <w:sz w:val="30"/>
          <w:szCs w:val="30"/>
        </w:rPr>
        <w:t xml:space="preserve"> </w:t>
      </w:r>
      <w:r w:rsidR="001171EC" w:rsidRPr="00766C35">
        <w:rPr>
          <w:rFonts w:cs="Times New Roman"/>
          <w:sz w:val="30"/>
          <w:szCs w:val="30"/>
        </w:rPr>
        <w:t xml:space="preserve">về </w:t>
      </w:r>
      <w:r w:rsidR="001171EC" w:rsidRPr="00766C35">
        <w:rPr>
          <w:rFonts w:eastAsia="Times New Roman" w:cs="Times New Roman"/>
          <w:iCs/>
          <w:sz w:val="30"/>
          <w:szCs w:val="30"/>
          <w:lang w:val="vi-VN"/>
        </w:rPr>
        <w:t>việc lấy phiếu tín nhiệm đối với thành viên lãnh đạo cấp </w:t>
      </w:r>
      <w:r w:rsidR="001171EC" w:rsidRPr="00766C35">
        <w:rPr>
          <w:rFonts w:eastAsia="Times New Roman" w:cs="Times New Roman"/>
          <w:iCs/>
          <w:sz w:val="30"/>
          <w:szCs w:val="30"/>
          <w:shd w:val="clear" w:color="auto" w:fill="FFFFFF"/>
          <w:lang w:val="vi-VN"/>
        </w:rPr>
        <w:t>ủy</w:t>
      </w:r>
      <w:r w:rsidR="001171EC" w:rsidRPr="00766C35">
        <w:rPr>
          <w:rFonts w:eastAsia="Times New Roman" w:cs="Times New Roman"/>
          <w:iCs/>
          <w:sz w:val="30"/>
          <w:szCs w:val="30"/>
          <w:lang w:val="vi-VN"/>
        </w:rPr>
        <w:t xml:space="preserve"> và cán bộ lãnh đạo trong các cơ quan Đảng, Nhà nước, Mặt trận Tổ quốc và các </w:t>
      </w:r>
      <w:r w:rsidR="005705B4" w:rsidRPr="00766C35">
        <w:rPr>
          <w:rFonts w:eastAsia="Times New Roman" w:cs="Times New Roman"/>
          <w:iCs/>
          <w:sz w:val="30"/>
          <w:szCs w:val="30"/>
          <w:lang w:val="en-GB"/>
        </w:rPr>
        <w:t>tổ chức</w:t>
      </w:r>
      <w:r w:rsidR="001171EC" w:rsidRPr="00766C35">
        <w:rPr>
          <w:rFonts w:eastAsia="Times New Roman" w:cs="Times New Roman"/>
          <w:iCs/>
          <w:sz w:val="30"/>
          <w:szCs w:val="30"/>
          <w:lang w:val="vi-VN"/>
        </w:rPr>
        <w:t xml:space="preserve"> chính trị - xã hội</w:t>
      </w:r>
      <w:r w:rsidR="001171EC" w:rsidRPr="00766C35">
        <w:rPr>
          <w:rFonts w:eastAsia="Times New Roman" w:cs="Times New Roman"/>
          <w:i/>
          <w:iCs/>
          <w:sz w:val="30"/>
          <w:szCs w:val="30"/>
          <w:lang w:val="vi-VN"/>
        </w:rPr>
        <w:t xml:space="preserve"> </w:t>
      </w:r>
      <w:r w:rsidR="00A81B4C" w:rsidRPr="00766C35">
        <w:rPr>
          <w:rFonts w:cs="Times New Roman"/>
          <w:sz w:val="30"/>
          <w:szCs w:val="30"/>
        </w:rPr>
        <w:t>đến các tổ chức cơ sở đảng và cán bộ, đả</w:t>
      </w:r>
      <w:r w:rsidR="000C02FD">
        <w:rPr>
          <w:rFonts w:cs="Times New Roman"/>
          <w:sz w:val="30"/>
          <w:szCs w:val="30"/>
        </w:rPr>
        <w:t>ng viên</w:t>
      </w:r>
      <w:r w:rsidR="001171EC" w:rsidRPr="00766C35">
        <w:rPr>
          <w:rFonts w:cs="Times New Roman"/>
          <w:sz w:val="30"/>
          <w:szCs w:val="30"/>
        </w:rPr>
        <w:t xml:space="preserve">.  </w:t>
      </w:r>
    </w:p>
    <w:p w:rsidR="00615C68" w:rsidRPr="00766C35" w:rsidRDefault="001171EC" w:rsidP="00766C35">
      <w:pPr>
        <w:tabs>
          <w:tab w:val="left" w:pos="3544"/>
        </w:tabs>
        <w:spacing w:before="120" w:after="120" w:line="360" w:lineRule="exact"/>
        <w:ind w:firstLine="567"/>
        <w:jc w:val="both"/>
        <w:rPr>
          <w:rFonts w:cs="Times New Roman"/>
          <w:sz w:val="30"/>
          <w:szCs w:val="30"/>
          <w:lang w:val="en-GB"/>
        </w:rPr>
      </w:pPr>
      <w:r w:rsidRPr="00766C35">
        <w:rPr>
          <w:rFonts w:cs="Times New Roman"/>
          <w:sz w:val="30"/>
          <w:szCs w:val="30"/>
        </w:rPr>
        <w:t>Ban Thường vụ Đảng ủy Khối l</w:t>
      </w:r>
      <w:r w:rsidR="00C46832" w:rsidRPr="00766C35">
        <w:rPr>
          <w:rFonts w:cs="Times New Roman"/>
          <w:sz w:val="30"/>
          <w:szCs w:val="30"/>
        </w:rPr>
        <w:t xml:space="preserve">ãnh đạo và tổ chức thực hiện tốt </w:t>
      </w:r>
      <w:r w:rsidRPr="00766C35">
        <w:rPr>
          <w:rFonts w:cs="Times New Roman"/>
          <w:sz w:val="30"/>
          <w:szCs w:val="30"/>
        </w:rPr>
        <w:t>việc lấy phiếu tín nhiệm đối với thàn</w:t>
      </w:r>
      <w:r w:rsidR="00942347" w:rsidRPr="00766C35">
        <w:rPr>
          <w:rFonts w:cs="Times New Roman"/>
          <w:sz w:val="30"/>
          <w:szCs w:val="30"/>
        </w:rPr>
        <w:t>h</w:t>
      </w:r>
      <w:r w:rsidRPr="00766C35">
        <w:rPr>
          <w:rFonts w:cs="Times New Roman"/>
          <w:sz w:val="30"/>
          <w:szCs w:val="30"/>
        </w:rPr>
        <w:t xml:space="preserve"> viên lãnh đạo theo quy định, </w:t>
      </w:r>
      <w:r w:rsidR="002E3282" w:rsidRPr="00766C35">
        <w:rPr>
          <w:rFonts w:cs="Times New Roman"/>
          <w:sz w:val="30"/>
          <w:szCs w:val="30"/>
        </w:rPr>
        <w:t>bảo đảm dân chủ, khách quan, minh bạch</w:t>
      </w:r>
      <w:r w:rsidR="002E3282" w:rsidRPr="00766C35">
        <w:rPr>
          <w:rStyle w:val="apple-converted-space"/>
          <w:rFonts w:cs="Times New Roman"/>
          <w:sz w:val="30"/>
          <w:szCs w:val="30"/>
        </w:rPr>
        <w:t> </w:t>
      </w:r>
      <w:r w:rsidR="002E3282" w:rsidRPr="00766C35">
        <w:rPr>
          <w:rFonts w:cs="Times New Roman"/>
          <w:sz w:val="30"/>
          <w:szCs w:val="30"/>
          <w:shd w:val="clear" w:color="auto" w:fill="FFFFFF"/>
        </w:rPr>
        <w:t>trong</w:t>
      </w:r>
      <w:r w:rsidR="002E3282" w:rsidRPr="00766C35">
        <w:rPr>
          <w:rStyle w:val="apple-converted-space"/>
          <w:rFonts w:cs="Times New Roman"/>
          <w:sz w:val="30"/>
          <w:szCs w:val="30"/>
        </w:rPr>
        <w:t> </w:t>
      </w:r>
      <w:r w:rsidR="002E3282" w:rsidRPr="00766C35">
        <w:rPr>
          <w:rFonts w:cs="Times New Roman"/>
          <w:sz w:val="30"/>
          <w:szCs w:val="30"/>
        </w:rPr>
        <w:t xml:space="preserve">việc lấy phiếu tín nhiệm; </w:t>
      </w:r>
      <w:r w:rsidR="00942347" w:rsidRPr="00766C35">
        <w:rPr>
          <w:rFonts w:cs="Times New Roman"/>
          <w:sz w:val="30"/>
          <w:szCs w:val="30"/>
        </w:rPr>
        <w:t xml:space="preserve">kết quả lấy phiếu </w:t>
      </w:r>
      <w:r w:rsidR="00EF10A6" w:rsidRPr="00766C35">
        <w:rPr>
          <w:rFonts w:cs="Times New Roman"/>
          <w:sz w:val="30"/>
          <w:szCs w:val="30"/>
        </w:rPr>
        <w:t>trong Ban Thường vụ Đảng ủy Khối</w:t>
      </w:r>
      <w:r w:rsidR="000C6293">
        <w:rPr>
          <w:rFonts w:cs="Times New Roman"/>
          <w:sz w:val="30"/>
          <w:szCs w:val="30"/>
        </w:rPr>
        <w:t>, cấp cơ sở</w:t>
      </w:r>
      <w:r w:rsidR="00EF10A6" w:rsidRPr="00766C35">
        <w:rPr>
          <w:rFonts w:cs="Times New Roman"/>
          <w:sz w:val="30"/>
          <w:szCs w:val="30"/>
        </w:rPr>
        <w:t xml:space="preserve"> </w:t>
      </w:r>
      <w:r w:rsidR="00766A6B" w:rsidRPr="00766C35">
        <w:rPr>
          <w:rFonts w:cs="Times New Roman"/>
          <w:sz w:val="30"/>
          <w:szCs w:val="30"/>
        </w:rPr>
        <w:t xml:space="preserve">không có đồng chí nào có </w:t>
      </w:r>
      <w:r w:rsidR="00EF10A6" w:rsidRPr="00766C35">
        <w:rPr>
          <w:rFonts w:cs="Times New Roman"/>
          <w:sz w:val="30"/>
          <w:szCs w:val="30"/>
        </w:rPr>
        <w:t>tỷ lệ phiếu ''tín nhiệm thấp" từ 50% trở lên</w:t>
      </w:r>
      <w:r w:rsidR="009A4771" w:rsidRPr="00766C35">
        <w:rPr>
          <w:rFonts w:cs="Times New Roman"/>
          <w:sz w:val="30"/>
          <w:szCs w:val="30"/>
        </w:rPr>
        <w:t>, kết quả</w:t>
      </w:r>
      <w:r w:rsidR="00B77F97" w:rsidRPr="00766C35">
        <w:rPr>
          <w:rFonts w:cs="Times New Roman"/>
          <w:sz w:val="30"/>
          <w:szCs w:val="30"/>
        </w:rPr>
        <w:t xml:space="preserve"> được </w:t>
      </w:r>
      <w:r w:rsidR="000406F2" w:rsidRPr="00766C35">
        <w:rPr>
          <w:rFonts w:cs="Times New Roman"/>
          <w:sz w:val="30"/>
          <w:szCs w:val="30"/>
        </w:rPr>
        <w:t xml:space="preserve">công khai </w:t>
      </w:r>
      <w:r w:rsidR="00615C68" w:rsidRPr="00766C35">
        <w:rPr>
          <w:rFonts w:cs="Times New Roman"/>
          <w:sz w:val="30"/>
          <w:szCs w:val="30"/>
        </w:rPr>
        <w:t xml:space="preserve">trong </w:t>
      </w:r>
      <w:r w:rsidR="000C6293">
        <w:rPr>
          <w:rFonts w:cs="Times New Roman"/>
          <w:sz w:val="30"/>
          <w:szCs w:val="30"/>
        </w:rPr>
        <w:t>cấp ủy</w:t>
      </w:r>
      <w:r w:rsidR="00525FCF" w:rsidRPr="00766C35">
        <w:rPr>
          <w:rFonts w:cs="Times New Roman"/>
          <w:sz w:val="30"/>
          <w:szCs w:val="30"/>
        </w:rPr>
        <w:t xml:space="preserve">, </w:t>
      </w:r>
      <w:r w:rsidR="009A4771" w:rsidRPr="00766C35">
        <w:rPr>
          <w:rFonts w:cs="Times New Roman"/>
          <w:sz w:val="30"/>
          <w:szCs w:val="30"/>
        </w:rPr>
        <w:t xml:space="preserve">đồng thời </w:t>
      </w:r>
      <w:r w:rsidR="00525FCF" w:rsidRPr="00766C35">
        <w:rPr>
          <w:rFonts w:eastAsia="Times New Roman" w:cs="Times New Roman"/>
          <w:sz w:val="30"/>
          <w:szCs w:val="30"/>
          <w:lang w:val="vi-VN"/>
        </w:rPr>
        <w:t>báo cáo</w:t>
      </w:r>
      <w:r w:rsidR="009A4771" w:rsidRPr="00766C35">
        <w:rPr>
          <w:rFonts w:eastAsia="Times New Roman" w:cs="Times New Roman"/>
          <w:sz w:val="30"/>
          <w:szCs w:val="30"/>
          <w:lang w:val="en-GB"/>
        </w:rPr>
        <w:t xml:space="preserve"> </w:t>
      </w:r>
      <w:r w:rsidR="009A4771" w:rsidRPr="00766C35">
        <w:rPr>
          <w:rFonts w:cs="Times New Roman"/>
          <w:sz w:val="30"/>
          <w:szCs w:val="30"/>
        </w:rPr>
        <w:t>Ban Thường vụ Tỉnh ủy</w:t>
      </w:r>
      <w:r w:rsidR="00ED3B5F">
        <w:rPr>
          <w:rFonts w:cs="Times New Roman"/>
          <w:sz w:val="30"/>
          <w:szCs w:val="30"/>
        </w:rPr>
        <w:t xml:space="preserve"> theo quy định</w:t>
      </w:r>
      <w:r w:rsidR="009A4771" w:rsidRPr="00766C35">
        <w:rPr>
          <w:rFonts w:cs="Times New Roman"/>
          <w:sz w:val="30"/>
          <w:szCs w:val="30"/>
        </w:rPr>
        <w:t>.</w:t>
      </w:r>
    </w:p>
    <w:p w:rsidR="00A81B4C" w:rsidRPr="00766C35" w:rsidRDefault="00A81B4C" w:rsidP="00766C35">
      <w:pPr>
        <w:tabs>
          <w:tab w:val="left" w:pos="3544"/>
        </w:tabs>
        <w:spacing w:before="120" w:after="120" w:line="360" w:lineRule="exact"/>
        <w:ind w:firstLine="567"/>
        <w:jc w:val="both"/>
        <w:rPr>
          <w:rFonts w:cs="Times New Roman"/>
          <w:b/>
          <w:sz w:val="30"/>
          <w:szCs w:val="30"/>
        </w:rPr>
      </w:pPr>
      <w:r w:rsidRPr="00766C35">
        <w:rPr>
          <w:rFonts w:cs="Times New Roman"/>
          <w:b/>
          <w:sz w:val="30"/>
          <w:szCs w:val="30"/>
        </w:rPr>
        <w:t>2. Hạn chế</w:t>
      </w:r>
      <w:r w:rsidR="000A6F64" w:rsidRPr="00766C35">
        <w:rPr>
          <w:rFonts w:cs="Times New Roman"/>
          <w:b/>
          <w:sz w:val="30"/>
          <w:szCs w:val="30"/>
        </w:rPr>
        <w:t>, bất cập</w:t>
      </w:r>
    </w:p>
    <w:p w:rsidR="00407811" w:rsidRPr="00766C35" w:rsidRDefault="004E36DC" w:rsidP="00766C35">
      <w:pPr>
        <w:tabs>
          <w:tab w:val="left" w:pos="3544"/>
        </w:tabs>
        <w:spacing w:before="120" w:after="120" w:line="360" w:lineRule="exact"/>
        <w:ind w:firstLine="567"/>
        <w:jc w:val="both"/>
        <w:rPr>
          <w:rFonts w:cs="Times New Roman"/>
          <w:spacing w:val="-2"/>
          <w:sz w:val="30"/>
          <w:szCs w:val="30"/>
          <w:lang w:val="fi-FI"/>
        </w:rPr>
      </w:pPr>
      <w:r w:rsidRPr="00766C35">
        <w:rPr>
          <w:rFonts w:cs="Times New Roman"/>
          <w:spacing w:val="-2"/>
          <w:sz w:val="30"/>
          <w:szCs w:val="30"/>
        </w:rPr>
        <w:t xml:space="preserve">Việc lấy phiếu tín nhiệm mỗi nhiệm kỳ 01 lần </w:t>
      </w:r>
      <w:r w:rsidR="005705B4" w:rsidRPr="00766C35">
        <w:rPr>
          <w:rFonts w:cs="Times New Roman"/>
          <w:spacing w:val="-2"/>
          <w:sz w:val="30"/>
          <w:szCs w:val="30"/>
        </w:rPr>
        <w:t xml:space="preserve">(đối với cả các chức vụ lãnh đạo Đảng, Nhà nước, Mặt trận Tổ quốc và các </w:t>
      </w:r>
      <w:r w:rsidR="005705B4" w:rsidRPr="00766C35">
        <w:rPr>
          <w:rFonts w:eastAsia="Times New Roman" w:cs="Times New Roman"/>
          <w:iCs/>
          <w:spacing w:val="-2"/>
          <w:sz w:val="30"/>
          <w:szCs w:val="30"/>
          <w:lang w:val="en-GB"/>
        </w:rPr>
        <w:t>tổ chức</w:t>
      </w:r>
      <w:r w:rsidR="005705B4" w:rsidRPr="00766C35">
        <w:rPr>
          <w:rFonts w:eastAsia="Times New Roman" w:cs="Times New Roman"/>
          <w:iCs/>
          <w:spacing w:val="-2"/>
          <w:sz w:val="30"/>
          <w:szCs w:val="30"/>
          <w:lang w:val="vi-VN"/>
        </w:rPr>
        <w:t xml:space="preserve"> chính trị - xã hội</w:t>
      </w:r>
      <w:r w:rsidR="005705B4" w:rsidRPr="00766C35">
        <w:rPr>
          <w:rFonts w:eastAsia="Times New Roman" w:cs="Times New Roman"/>
          <w:iCs/>
          <w:spacing w:val="-2"/>
          <w:sz w:val="30"/>
          <w:szCs w:val="30"/>
          <w:lang w:val="en-GB"/>
        </w:rPr>
        <w:t>)</w:t>
      </w:r>
      <w:r w:rsidR="00023EDE" w:rsidRPr="00766C35">
        <w:rPr>
          <w:rFonts w:eastAsia="Times New Roman" w:cs="Times New Roman"/>
          <w:iCs/>
          <w:spacing w:val="-2"/>
          <w:sz w:val="30"/>
          <w:szCs w:val="30"/>
          <w:lang w:val="en-GB"/>
        </w:rPr>
        <w:t xml:space="preserve"> chưa phản ánh thực chất về </w:t>
      </w:r>
      <w:r w:rsidR="002E300E">
        <w:rPr>
          <w:rFonts w:eastAsia="Times New Roman" w:cs="Times New Roman"/>
          <w:iCs/>
          <w:spacing w:val="-2"/>
          <w:sz w:val="30"/>
          <w:szCs w:val="30"/>
          <w:lang w:val="en-GB"/>
        </w:rPr>
        <w:t xml:space="preserve">mức độ tính nhiệm đối với </w:t>
      </w:r>
      <w:r w:rsidR="00023EDE" w:rsidRPr="00766C35">
        <w:rPr>
          <w:rFonts w:eastAsia="Times New Roman" w:cs="Times New Roman"/>
          <w:iCs/>
          <w:spacing w:val="-2"/>
          <w:sz w:val="30"/>
          <w:szCs w:val="30"/>
          <w:lang w:val="en-GB"/>
        </w:rPr>
        <w:t>cán bộ</w:t>
      </w:r>
      <w:r w:rsidR="000F1B4A" w:rsidRPr="00766C35">
        <w:rPr>
          <w:rFonts w:eastAsia="Times New Roman" w:cs="Times New Roman"/>
          <w:iCs/>
          <w:spacing w:val="-2"/>
          <w:sz w:val="30"/>
          <w:szCs w:val="30"/>
          <w:lang w:val="en-GB"/>
        </w:rPr>
        <w:t xml:space="preserve">; nhất là </w:t>
      </w:r>
      <w:r w:rsidR="00AF7E6C" w:rsidRPr="00766C35">
        <w:rPr>
          <w:rFonts w:eastAsia="Times New Roman" w:cs="Times New Roman"/>
          <w:iCs/>
          <w:spacing w:val="-2"/>
          <w:sz w:val="30"/>
          <w:szCs w:val="30"/>
          <w:lang w:val="en-GB"/>
        </w:rPr>
        <w:t xml:space="preserve">đối với những người không đủ tuổi tái cử nhiệm kỳ tiếp theo, </w:t>
      </w:r>
      <w:r w:rsidR="000F1B4A" w:rsidRPr="00766C35">
        <w:rPr>
          <w:rFonts w:eastAsia="Times New Roman" w:cs="Times New Roman"/>
          <w:iCs/>
          <w:spacing w:val="-2"/>
          <w:sz w:val="30"/>
          <w:szCs w:val="30"/>
          <w:lang w:val="en-GB"/>
        </w:rPr>
        <w:t>những năm cuối nhiệm kỳ dễ phát sinh tư tưởng</w:t>
      </w:r>
      <w:r w:rsidR="00FE2352" w:rsidRPr="00766C35">
        <w:rPr>
          <w:rFonts w:eastAsia="Times New Roman" w:cs="Times New Roman"/>
          <w:iCs/>
          <w:spacing w:val="-2"/>
          <w:sz w:val="30"/>
          <w:szCs w:val="30"/>
          <w:lang w:val="en-GB"/>
        </w:rPr>
        <w:t xml:space="preserve"> </w:t>
      </w:r>
      <w:r w:rsidR="00D720F0" w:rsidRPr="00766C35">
        <w:rPr>
          <w:rFonts w:eastAsia="Times New Roman" w:cs="Times New Roman"/>
          <w:iCs/>
          <w:spacing w:val="-2"/>
          <w:sz w:val="30"/>
          <w:szCs w:val="30"/>
          <w:lang w:val="en-GB"/>
        </w:rPr>
        <w:t>buông xuôi</w:t>
      </w:r>
      <w:r w:rsidR="00AF7E6C" w:rsidRPr="00766C35">
        <w:rPr>
          <w:rFonts w:eastAsia="Times New Roman" w:cs="Times New Roman"/>
          <w:iCs/>
          <w:spacing w:val="-2"/>
          <w:sz w:val="30"/>
          <w:szCs w:val="30"/>
          <w:lang w:val="en-GB"/>
        </w:rPr>
        <w:t>,</w:t>
      </w:r>
      <w:r w:rsidR="00F3261A" w:rsidRPr="00766C35">
        <w:rPr>
          <w:rFonts w:eastAsia="Times New Roman" w:cs="Times New Roman"/>
          <w:iCs/>
          <w:spacing w:val="-2"/>
          <w:sz w:val="30"/>
          <w:szCs w:val="30"/>
          <w:lang w:val="en-GB"/>
        </w:rPr>
        <w:t xml:space="preserve"> tư duy nhiệm kỳ</w:t>
      </w:r>
      <w:r w:rsidR="00BC10B9" w:rsidRPr="00766C35">
        <w:rPr>
          <w:rFonts w:eastAsia="Times New Roman" w:cs="Times New Roman"/>
          <w:iCs/>
          <w:spacing w:val="-2"/>
          <w:sz w:val="30"/>
          <w:szCs w:val="30"/>
          <w:lang w:val="en-GB"/>
        </w:rPr>
        <w:t xml:space="preserve">, </w:t>
      </w:r>
      <w:r w:rsidR="005966B7">
        <w:rPr>
          <w:rFonts w:cs="Times New Roman"/>
          <w:spacing w:val="-2"/>
          <w:sz w:val="30"/>
          <w:szCs w:val="30"/>
          <w:lang w:val="fi-FI"/>
        </w:rPr>
        <w:t>dĩ hòa vi quý</w:t>
      </w:r>
      <w:r w:rsidR="00DC7D01" w:rsidRPr="00766C35">
        <w:rPr>
          <w:rFonts w:cs="Times New Roman"/>
          <w:spacing w:val="-2"/>
          <w:sz w:val="30"/>
          <w:szCs w:val="30"/>
          <w:lang w:val="fi-FI"/>
        </w:rPr>
        <w:t>.</w:t>
      </w:r>
    </w:p>
    <w:p w:rsidR="00C80784" w:rsidRPr="00766C35" w:rsidRDefault="001F5DFE" w:rsidP="00766C35">
      <w:pPr>
        <w:tabs>
          <w:tab w:val="left" w:pos="3544"/>
        </w:tabs>
        <w:spacing w:before="120" w:after="120" w:line="360" w:lineRule="exact"/>
        <w:ind w:firstLine="567"/>
        <w:jc w:val="both"/>
        <w:rPr>
          <w:rFonts w:cs="Times New Roman"/>
          <w:sz w:val="30"/>
          <w:szCs w:val="30"/>
          <w:lang w:val="fi-FI"/>
        </w:rPr>
      </w:pPr>
      <w:r w:rsidRPr="00766C35">
        <w:rPr>
          <w:rFonts w:cs="Times New Roman"/>
          <w:b/>
          <w:sz w:val="30"/>
          <w:szCs w:val="30"/>
        </w:rPr>
        <w:t>II</w:t>
      </w:r>
      <w:r w:rsidR="00C94385" w:rsidRPr="00766C35">
        <w:rPr>
          <w:rFonts w:cs="Times New Roman"/>
          <w:b/>
          <w:sz w:val="30"/>
          <w:szCs w:val="30"/>
        </w:rPr>
        <w:t>I</w:t>
      </w:r>
      <w:r w:rsidR="007071C4" w:rsidRPr="00766C35">
        <w:rPr>
          <w:rFonts w:cs="Times New Roman"/>
          <w:b/>
          <w:sz w:val="30"/>
          <w:szCs w:val="30"/>
        </w:rPr>
        <w:t xml:space="preserve">. </w:t>
      </w:r>
      <w:r w:rsidR="00C80784" w:rsidRPr="00766C35">
        <w:rPr>
          <w:rFonts w:cs="Times New Roman"/>
          <w:b/>
          <w:sz w:val="30"/>
          <w:szCs w:val="30"/>
        </w:rPr>
        <w:t>ĐỀ XUẤT, KIẾN NGHỊ CÁC NỘI DUNG CẦN SỬA ĐỔI, BỔ SUNG QUY ĐỊ</w:t>
      </w:r>
      <w:r w:rsidR="002E300E">
        <w:rPr>
          <w:rFonts w:cs="Times New Roman"/>
          <w:b/>
          <w:sz w:val="30"/>
          <w:szCs w:val="30"/>
        </w:rPr>
        <w:t xml:space="preserve">NH 262- QĐ/TW </w:t>
      </w:r>
      <w:r w:rsidR="00C80784" w:rsidRPr="00766C35">
        <w:rPr>
          <w:rFonts w:cs="Times New Roman"/>
          <w:b/>
          <w:sz w:val="30"/>
          <w:szCs w:val="30"/>
        </w:rPr>
        <w:t>CỦA BỘ CHÍNH TRỊ</w:t>
      </w:r>
    </w:p>
    <w:p w:rsidR="00F85E1A" w:rsidRPr="00766C35" w:rsidRDefault="002E693B" w:rsidP="00766C35">
      <w:pPr>
        <w:tabs>
          <w:tab w:val="left" w:pos="3544"/>
        </w:tabs>
        <w:spacing w:before="120" w:after="120" w:line="360" w:lineRule="exact"/>
        <w:ind w:firstLine="567"/>
        <w:jc w:val="both"/>
        <w:rPr>
          <w:rFonts w:cs="Times New Roman"/>
          <w:sz w:val="30"/>
          <w:szCs w:val="30"/>
          <w:bdr w:val="none" w:sz="0" w:space="0" w:color="auto" w:frame="1"/>
        </w:rPr>
      </w:pPr>
      <w:r w:rsidRPr="00766C35">
        <w:rPr>
          <w:rFonts w:cs="Times New Roman"/>
          <w:sz w:val="30"/>
          <w:szCs w:val="30"/>
        </w:rPr>
        <w:t>Từ những bất cập trên, đ</w:t>
      </w:r>
      <w:r w:rsidR="00635EBB" w:rsidRPr="00766C35">
        <w:rPr>
          <w:rFonts w:cs="Times New Roman"/>
          <w:sz w:val="30"/>
          <w:szCs w:val="30"/>
        </w:rPr>
        <w:t xml:space="preserve">ề nghị </w:t>
      </w:r>
      <w:r w:rsidR="001D2B30" w:rsidRPr="00766C35">
        <w:rPr>
          <w:rFonts w:cs="Times New Roman"/>
          <w:sz w:val="30"/>
          <w:szCs w:val="30"/>
        </w:rPr>
        <w:t xml:space="preserve">cấp trên xem xét, </w:t>
      </w:r>
      <w:r w:rsidR="00C921C2" w:rsidRPr="00766C35">
        <w:rPr>
          <w:rFonts w:eastAsia="Times New Roman" w:cs="Times New Roman"/>
          <w:sz w:val="30"/>
          <w:szCs w:val="30"/>
        </w:rPr>
        <w:t xml:space="preserve">có thể quy định thời điểm </w:t>
      </w:r>
      <w:r w:rsidR="00F85E1A" w:rsidRPr="00766C35">
        <w:rPr>
          <w:rFonts w:cs="Times New Roman"/>
          <w:sz w:val="30"/>
          <w:szCs w:val="30"/>
          <w:bdr w:val="none" w:sz="0" w:space="0" w:color="auto" w:frame="1"/>
        </w:rPr>
        <w:t xml:space="preserve">tổ chức lấy phiếu tín nhiệm 02 năm một lần (cuối năm thứ hai và cuối năm thứ 4 của nhiệm kỳ) và </w:t>
      </w:r>
      <w:r w:rsidR="00D8610C">
        <w:rPr>
          <w:rFonts w:cs="Times New Roman"/>
          <w:sz w:val="30"/>
          <w:szCs w:val="30"/>
          <w:bdr w:val="none" w:sz="0" w:space="0" w:color="auto" w:frame="1"/>
        </w:rPr>
        <w:t xml:space="preserve">thời điểm </w:t>
      </w:r>
      <w:r w:rsidR="00F85E1A" w:rsidRPr="00766C35">
        <w:rPr>
          <w:rFonts w:cs="Times New Roman"/>
          <w:sz w:val="30"/>
          <w:szCs w:val="30"/>
          <w:bdr w:val="none" w:sz="0" w:space="0" w:color="auto" w:frame="1"/>
        </w:rPr>
        <w:t xml:space="preserve">tổ chức </w:t>
      </w:r>
      <w:r w:rsidR="00D8610C">
        <w:rPr>
          <w:rFonts w:cs="Times New Roman"/>
          <w:sz w:val="30"/>
          <w:szCs w:val="30"/>
          <w:bdr w:val="none" w:sz="0" w:space="0" w:color="auto" w:frame="1"/>
        </w:rPr>
        <w:t xml:space="preserve">lấy phiếu </w:t>
      </w:r>
      <w:r w:rsidR="00F85E1A" w:rsidRPr="00766C35">
        <w:rPr>
          <w:rFonts w:cs="Times New Roman"/>
          <w:sz w:val="30"/>
          <w:szCs w:val="30"/>
          <w:bdr w:val="none" w:sz="0" w:space="0" w:color="auto" w:frame="1"/>
        </w:rPr>
        <w:t xml:space="preserve">vào kỳ họp cuối </w:t>
      </w:r>
      <w:r w:rsidR="00F85E1A" w:rsidRPr="00766C35">
        <w:rPr>
          <w:rFonts w:cs="Times New Roman"/>
          <w:sz w:val="30"/>
          <w:szCs w:val="30"/>
          <w:bdr w:val="none" w:sz="0" w:space="0" w:color="auto" w:frame="1"/>
        </w:rPr>
        <w:lastRenderedPageBreak/>
        <w:t>năm</w:t>
      </w:r>
      <w:r w:rsidR="00AA24B6" w:rsidRPr="00766C35">
        <w:rPr>
          <w:rFonts w:cs="Times New Roman"/>
          <w:sz w:val="30"/>
          <w:szCs w:val="30"/>
          <w:bdr w:val="none" w:sz="0" w:space="0" w:color="auto" w:frame="1"/>
        </w:rPr>
        <w:t>;</w:t>
      </w:r>
      <w:r w:rsidR="00F85E1A" w:rsidRPr="00766C35">
        <w:rPr>
          <w:rFonts w:cs="Times New Roman"/>
          <w:sz w:val="30"/>
          <w:szCs w:val="30"/>
          <w:bdr w:val="none" w:sz="0" w:space="0" w:color="auto" w:frame="1"/>
        </w:rPr>
        <w:t xml:space="preserve"> như vậy có thể đánh giá toàn bộ kết quả thực hiện nhiệm vụ, quyền hạn được giao và quá trình phấn đấu, rèn luyện của những người được lấy phiếu tín nhiệm.</w:t>
      </w:r>
    </w:p>
    <w:p w:rsidR="007071C4" w:rsidRDefault="007071C4" w:rsidP="00766C35">
      <w:pPr>
        <w:tabs>
          <w:tab w:val="left" w:pos="3544"/>
        </w:tabs>
        <w:spacing w:before="120" w:after="120" w:line="360" w:lineRule="exact"/>
        <w:ind w:firstLine="567"/>
        <w:jc w:val="both"/>
        <w:rPr>
          <w:rFonts w:cs="Times New Roman"/>
          <w:b/>
          <w:sz w:val="30"/>
          <w:szCs w:val="30"/>
          <w:bdr w:val="none" w:sz="0" w:space="0" w:color="auto" w:frame="1"/>
        </w:rPr>
      </w:pPr>
      <w:r w:rsidRPr="00766C35">
        <w:rPr>
          <w:rFonts w:cs="Times New Roman"/>
          <w:b/>
          <w:sz w:val="30"/>
          <w:szCs w:val="30"/>
          <w:bdr w:val="none" w:sz="0" w:space="0" w:color="auto" w:frame="1"/>
        </w:rPr>
        <w:t xml:space="preserve">IV. TẬP THỂ </w:t>
      </w:r>
      <w:r w:rsidR="00316C7D" w:rsidRPr="00766C35">
        <w:rPr>
          <w:rFonts w:cs="Times New Roman"/>
          <w:b/>
          <w:sz w:val="30"/>
          <w:szCs w:val="30"/>
          <w:bdr w:val="none" w:sz="0" w:space="0" w:color="auto" w:frame="1"/>
        </w:rPr>
        <w:t xml:space="preserve">LÃNH ĐẠO </w:t>
      </w:r>
      <w:r w:rsidRPr="00766C35">
        <w:rPr>
          <w:rFonts w:cs="Times New Roman"/>
          <w:b/>
          <w:sz w:val="30"/>
          <w:szCs w:val="30"/>
          <w:bdr w:val="none" w:sz="0" w:space="0" w:color="auto" w:frame="1"/>
        </w:rPr>
        <w:t>BIỂU QUYẾT LỰA CHỌN PHƯƠNG ÁN LẤY BIẾU TÍN NHIỆM</w:t>
      </w:r>
    </w:p>
    <w:p w:rsidR="00D245E4" w:rsidRPr="00800584" w:rsidRDefault="00D245E4" w:rsidP="00766C35">
      <w:pPr>
        <w:tabs>
          <w:tab w:val="left" w:pos="3544"/>
        </w:tabs>
        <w:spacing w:before="120" w:after="120" w:line="360" w:lineRule="exact"/>
        <w:ind w:firstLine="567"/>
        <w:jc w:val="both"/>
        <w:rPr>
          <w:rFonts w:cs="Times New Roman"/>
          <w:sz w:val="30"/>
          <w:szCs w:val="30"/>
          <w:bdr w:val="none" w:sz="0" w:space="0" w:color="auto" w:frame="1"/>
        </w:rPr>
      </w:pPr>
      <w:r w:rsidRPr="00800584">
        <w:rPr>
          <w:rFonts w:cs="Times New Roman"/>
          <w:sz w:val="30"/>
          <w:szCs w:val="30"/>
          <w:bdr w:val="none" w:sz="0" w:space="0" w:color="auto" w:frame="1"/>
        </w:rPr>
        <w:t>Có 2 phương án xin ý kiến:</w:t>
      </w:r>
    </w:p>
    <w:p w:rsidR="00D245E4" w:rsidRPr="008D022A" w:rsidRDefault="00D245E4" w:rsidP="00766C35">
      <w:pPr>
        <w:tabs>
          <w:tab w:val="left" w:pos="3544"/>
        </w:tabs>
        <w:spacing w:before="120" w:after="120" w:line="360" w:lineRule="exact"/>
        <w:ind w:firstLine="567"/>
        <w:jc w:val="both"/>
        <w:rPr>
          <w:rFonts w:cs="Times New Roman"/>
          <w:sz w:val="30"/>
          <w:szCs w:val="30"/>
          <w:bdr w:val="none" w:sz="0" w:space="0" w:color="auto" w:frame="1"/>
        </w:rPr>
      </w:pPr>
      <w:r w:rsidRPr="008D022A">
        <w:rPr>
          <w:rFonts w:cs="Times New Roman"/>
          <w:sz w:val="30"/>
          <w:szCs w:val="30"/>
          <w:bdr w:val="none" w:sz="0" w:space="0" w:color="auto" w:frame="1"/>
        </w:rPr>
        <w:t>Phương án 1: Gồm 3 mứ</w:t>
      </w:r>
      <w:r w:rsidR="008D022A" w:rsidRPr="008D022A">
        <w:rPr>
          <w:rFonts w:cs="Times New Roman"/>
          <w:sz w:val="30"/>
          <w:szCs w:val="30"/>
          <w:bdr w:val="none" w:sz="0" w:space="0" w:color="auto" w:frame="1"/>
        </w:rPr>
        <w:t>c (t</w:t>
      </w:r>
      <w:r w:rsidRPr="008D022A">
        <w:rPr>
          <w:rFonts w:cs="Times New Roman"/>
          <w:sz w:val="30"/>
          <w:szCs w:val="30"/>
          <w:bdr w:val="none" w:sz="0" w:space="0" w:color="auto" w:frame="1"/>
        </w:rPr>
        <w:t>ín nhiệm cao, tín nhiệm và tín nhiệm thấp)</w:t>
      </w:r>
      <w:r w:rsidR="00D8766A">
        <w:rPr>
          <w:rFonts w:cs="Times New Roman"/>
          <w:sz w:val="30"/>
          <w:szCs w:val="30"/>
          <w:bdr w:val="none" w:sz="0" w:space="0" w:color="auto" w:frame="1"/>
        </w:rPr>
        <w:t>.</w:t>
      </w:r>
    </w:p>
    <w:p w:rsidR="008D022A" w:rsidRDefault="00D245E4" w:rsidP="008D022A">
      <w:pPr>
        <w:tabs>
          <w:tab w:val="left" w:pos="3544"/>
        </w:tabs>
        <w:spacing w:before="120" w:after="120" w:line="360" w:lineRule="exact"/>
        <w:ind w:firstLine="567"/>
        <w:jc w:val="both"/>
        <w:rPr>
          <w:rFonts w:cs="Times New Roman"/>
          <w:sz w:val="30"/>
          <w:szCs w:val="30"/>
          <w:bdr w:val="none" w:sz="0" w:space="0" w:color="auto" w:frame="1"/>
        </w:rPr>
      </w:pPr>
      <w:r w:rsidRPr="008D022A">
        <w:rPr>
          <w:rFonts w:cs="Times New Roman"/>
          <w:sz w:val="30"/>
          <w:szCs w:val="30"/>
          <w:bdr w:val="none" w:sz="0" w:space="0" w:color="auto" w:frame="1"/>
        </w:rPr>
        <w:t>Phương án 2: Gồm 2 mức</w:t>
      </w:r>
      <w:r>
        <w:rPr>
          <w:rFonts w:cs="Times New Roman"/>
          <w:b/>
          <w:sz w:val="30"/>
          <w:szCs w:val="30"/>
          <w:bdr w:val="none" w:sz="0" w:space="0" w:color="auto" w:frame="1"/>
        </w:rPr>
        <w:t xml:space="preserve"> </w:t>
      </w:r>
      <w:r w:rsidR="008D022A" w:rsidRPr="008D022A">
        <w:rPr>
          <w:rFonts w:cs="Times New Roman"/>
          <w:sz w:val="30"/>
          <w:szCs w:val="30"/>
          <w:bdr w:val="none" w:sz="0" w:space="0" w:color="auto" w:frame="1"/>
        </w:rPr>
        <w:t>(tín nhiệm và tín nhiệm thấp)</w:t>
      </w:r>
      <w:r w:rsidR="00D8766A">
        <w:rPr>
          <w:rFonts w:cs="Times New Roman"/>
          <w:sz w:val="30"/>
          <w:szCs w:val="30"/>
          <w:bdr w:val="none" w:sz="0" w:space="0" w:color="auto" w:frame="1"/>
        </w:rPr>
        <w:t>.</w:t>
      </w:r>
    </w:p>
    <w:p w:rsidR="00D8766A" w:rsidRPr="008D022A" w:rsidRDefault="00800584" w:rsidP="00D8610C">
      <w:pPr>
        <w:tabs>
          <w:tab w:val="left" w:pos="3544"/>
        </w:tabs>
        <w:spacing w:before="120" w:after="120" w:line="360" w:lineRule="exact"/>
        <w:ind w:firstLine="567"/>
        <w:jc w:val="both"/>
        <w:rPr>
          <w:rFonts w:cs="Times New Roman"/>
          <w:sz w:val="30"/>
          <w:szCs w:val="30"/>
          <w:bdr w:val="none" w:sz="0" w:space="0" w:color="auto" w:frame="1"/>
        </w:rPr>
      </w:pPr>
      <w:r>
        <w:rPr>
          <w:rFonts w:cs="Times New Roman"/>
          <w:sz w:val="30"/>
          <w:szCs w:val="30"/>
          <w:bdr w:val="none" w:sz="0" w:space="0" w:color="auto" w:frame="1"/>
        </w:rPr>
        <w:t xml:space="preserve">Ban Thường vụ Đảng ủy Khối </w:t>
      </w:r>
      <w:r w:rsidR="006258D1">
        <w:rPr>
          <w:rFonts w:cs="Times New Roman"/>
          <w:sz w:val="30"/>
          <w:szCs w:val="30"/>
          <w:bdr w:val="none" w:sz="0" w:space="0" w:color="auto" w:frame="1"/>
        </w:rPr>
        <w:t>thố</w:t>
      </w:r>
      <w:r w:rsidR="00D8610C">
        <w:rPr>
          <w:rFonts w:cs="Times New Roman"/>
          <w:sz w:val="30"/>
          <w:szCs w:val="30"/>
          <w:bdr w:val="none" w:sz="0" w:space="0" w:color="auto" w:frame="1"/>
        </w:rPr>
        <w:t xml:space="preserve">ng nhất </w:t>
      </w:r>
      <w:r>
        <w:rPr>
          <w:rFonts w:cs="Times New Roman"/>
          <w:sz w:val="30"/>
          <w:szCs w:val="30"/>
          <w:bdr w:val="none" w:sz="0" w:space="0" w:color="auto" w:frame="1"/>
        </w:rPr>
        <w:t>chọ</w:t>
      </w:r>
      <w:r w:rsidR="00D8610C">
        <w:rPr>
          <w:rFonts w:cs="Times New Roman"/>
          <w:sz w:val="30"/>
          <w:szCs w:val="30"/>
          <w:bdr w:val="none" w:sz="0" w:space="0" w:color="auto" w:frame="1"/>
        </w:rPr>
        <w:t xml:space="preserve">n phương án 2: gồm </w:t>
      </w:r>
      <w:r w:rsidR="00D8610C" w:rsidRPr="008D022A">
        <w:rPr>
          <w:rFonts w:cs="Times New Roman"/>
          <w:sz w:val="30"/>
          <w:szCs w:val="30"/>
          <w:bdr w:val="none" w:sz="0" w:space="0" w:color="auto" w:frame="1"/>
        </w:rPr>
        <w:t>2 mức</w:t>
      </w:r>
      <w:r w:rsidR="00D8610C">
        <w:rPr>
          <w:rFonts w:cs="Times New Roman"/>
          <w:b/>
          <w:sz w:val="30"/>
          <w:szCs w:val="30"/>
          <w:bdr w:val="none" w:sz="0" w:space="0" w:color="auto" w:frame="1"/>
        </w:rPr>
        <w:t xml:space="preserve"> </w:t>
      </w:r>
      <w:r w:rsidR="00D8610C" w:rsidRPr="008D022A">
        <w:rPr>
          <w:rFonts w:cs="Times New Roman"/>
          <w:sz w:val="30"/>
          <w:szCs w:val="30"/>
          <w:bdr w:val="none" w:sz="0" w:space="0" w:color="auto" w:frame="1"/>
        </w:rPr>
        <w:t>(tín nhiệm và tín nhiệm thấp)</w:t>
      </w:r>
      <w:r w:rsidR="00D8610C">
        <w:rPr>
          <w:rFonts w:cs="Times New Roman"/>
          <w:sz w:val="30"/>
          <w:szCs w:val="30"/>
          <w:bdr w:val="none" w:sz="0" w:space="0" w:color="auto" w:frame="1"/>
        </w:rPr>
        <w:t>.</w:t>
      </w:r>
    </w:p>
    <w:p w:rsidR="00A27B39" w:rsidRPr="00766C35" w:rsidRDefault="00A27B39" w:rsidP="008D022A">
      <w:pPr>
        <w:tabs>
          <w:tab w:val="left" w:pos="3544"/>
        </w:tabs>
        <w:spacing w:before="120" w:after="120" w:line="360" w:lineRule="exact"/>
        <w:ind w:firstLine="567"/>
        <w:jc w:val="both"/>
        <w:rPr>
          <w:rFonts w:cs="Times New Roman"/>
          <w:sz w:val="30"/>
          <w:szCs w:val="30"/>
        </w:rPr>
      </w:pPr>
      <w:r w:rsidRPr="00766C35">
        <w:rPr>
          <w:rFonts w:cs="Times New Roman"/>
          <w:sz w:val="30"/>
          <w:szCs w:val="30"/>
        </w:rPr>
        <w:t>Trên đây là báo cáo</w:t>
      </w:r>
      <w:r w:rsidR="00EE692B" w:rsidRPr="00766C35">
        <w:rPr>
          <w:rFonts w:cs="Times New Roman"/>
          <w:b/>
          <w:sz w:val="30"/>
          <w:szCs w:val="30"/>
        </w:rPr>
        <w:t xml:space="preserve"> </w:t>
      </w:r>
      <w:r w:rsidR="00EE692B" w:rsidRPr="00FD7ADA">
        <w:rPr>
          <w:rFonts w:cs="Times New Roman"/>
          <w:sz w:val="30"/>
          <w:szCs w:val="30"/>
        </w:rPr>
        <w:t>t</w:t>
      </w:r>
      <w:r w:rsidR="00EE692B" w:rsidRPr="00766C35">
        <w:rPr>
          <w:rFonts w:cs="Times New Roman"/>
          <w:sz w:val="30"/>
          <w:szCs w:val="30"/>
        </w:rPr>
        <w:t>ổng kết việc thực hiện Quy định số 262-QĐ/TW ngày 08/10/2014 của Bộ Chính trị khóa XI về lấy phiếu tín nhiệm</w:t>
      </w:r>
      <w:r w:rsidR="00766C35">
        <w:rPr>
          <w:rFonts w:cs="Times New Roman"/>
          <w:sz w:val="30"/>
          <w:szCs w:val="30"/>
        </w:rPr>
        <w:t xml:space="preserve"> của</w:t>
      </w:r>
      <w:r w:rsidR="00083658" w:rsidRPr="00766C35">
        <w:rPr>
          <w:rFonts w:cs="Times New Roman"/>
          <w:sz w:val="30"/>
          <w:szCs w:val="30"/>
        </w:rPr>
        <w:t xml:space="preserve"> Ban Thường vụ </w:t>
      </w:r>
      <w:r w:rsidRPr="00766C35">
        <w:rPr>
          <w:rFonts w:cs="Times New Roman"/>
          <w:sz w:val="30"/>
          <w:szCs w:val="30"/>
        </w:rPr>
        <w:t>Đảng uỷ</w:t>
      </w:r>
      <w:r w:rsidR="00766C35">
        <w:rPr>
          <w:rFonts w:cs="Times New Roman"/>
          <w:sz w:val="30"/>
          <w:szCs w:val="30"/>
        </w:rPr>
        <w:t xml:space="preserve"> K</w:t>
      </w:r>
      <w:r w:rsidRPr="00766C35">
        <w:rPr>
          <w:rFonts w:cs="Times New Roman"/>
          <w:sz w:val="30"/>
          <w:szCs w:val="30"/>
        </w:rPr>
        <w:t>hố</w:t>
      </w:r>
      <w:r w:rsidR="00766C35">
        <w:rPr>
          <w:rFonts w:cs="Times New Roman"/>
          <w:sz w:val="30"/>
          <w:szCs w:val="30"/>
        </w:rPr>
        <w:t>i cơ quan và d</w:t>
      </w:r>
      <w:r w:rsidRPr="00766C35">
        <w:rPr>
          <w:rFonts w:cs="Times New Roman"/>
          <w:sz w:val="30"/>
          <w:szCs w:val="30"/>
        </w:rPr>
        <w:t>oanh nghiệp tỉnh</w:t>
      </w:r>
      <w:r w:rsidR="00083658" w:rsidRPr="00766C35">
        <w:rPr>
          <w:rFonts w:cs="Times New Roman"/>
          <w:sz w:val="30"/>
          <w:szCs w:val="30"/>
        </w:rPr>
        <w:t>.</w:t>
      </w:r>
    </w:p>
    <w:p w:rsidR="00484C41" w:rsidRPr="00766C35" w:rsidRDefault="00484C41" w:rsidP="00766C35">
      <w:pPr>
        <w:tabs>
          <w:tab w:val="left" w:pos="3544"/>
        </w:tabs>
        <w:spacing w:before="120" w:after="120" w:line="360" w:lineRule="exact"/>
        <w:ind w:firstLine="567"/>
        <w:jc w:val="both"/>
        <w:rPr>
          <w:rFonts w:cs="Times New Roman"/>
          <w:sz w:val="30"/>
          <w:szCs w:val="30"/>
        </w:rPr>
      </w:pPr>
    </w:p>
    <w:tbl>
      <w:tblPr>
        <w:tblW w:w="0" w:type="auto"/>
        <w:tblInd w:w="108" w:type="dxa"/>
        <w:tblLook w:val="01E0" w:firstRow="1" w:lastRow="1" w:firstColumn="1" w:lastColumn="1" w:noHBand="0" w:noVBand="0"/>
      </w:tblPr>
      <w:tblGrid>
        <w:gridCol w:w="4678"/>
        <w:gridCol w:w="4678"/>
      </w:tblGrid>
      <w:tr w:rsidR="00E97E7A" w:rsidRPr="00F903E8" w:rsidTr="00522906">
        <w:tc>
          <w:tcPr>
            <w:tcW w:w="4678" w:type="dxa"/>
            <w:shd w:val="clear" w:color="auto" w:fill="auto"/>
          </w:tcPr>
          <w:p w:rsidR="00E97E7A" w:rsidRPr="00F903E8" w:rsidRDefault="00E97E7A" w:rsidP="00522906">
            <w:r w:rsidRPr="00F903E8">
              <w:rPr>
                <w:szCs w:val="28"/>
                <w:u w:val="single"/>
              </w:rPr>
              <w:t>Nơi nhận</w:t>
            </w:r>
            <w:r w:rsidRPr="00F903E8">
              <w:t xml:space="preserve">:   </w:t>
            </w:r>
            <w:r w:rsidRPr="00F903E8">
              <w:tab/>
            </w:r>
            <w:r w:rsidRPr="00F903E8">
              <w:tab/>
            </w:r>
            <w:r w:rsidRPr="00F903E8">
              <w:tab/>
            </w:r>
            <w:r w:rsidRPr="00F903E8">
              <w:tab/>
            </w:r>
          </w:p>
          <w:p w:rsidR="00E97E7A" w:rsidRPr="00F903E8" w:rsidRDefault="00E97E7A" w:rsidP="00522906">
            <w:pPr>
              <w:rPr>
                <w:sz w:val="24"/>
                <w:szCs w:val="24"/>
              </w:rPr>
            </w:pPr>
            <w:r w:rsidRPr="00F903E8">
              <w:rPr>
                <w:sz w:val="24"/>
                <w:szCs w:val="24"/>
              </w:rPr>
              <w:t>- Ban Tổ chức Tỉnh ủy (B/c),</w:t>
            </w:r>
          </w:p>
          <w:p w:rsidR="00E97E7A" w:rsidRPr="00F903E8" w:rsidRDefault="00E97E7A" w:rsidP="00522906">
            <w:pPr>
              <w:rPr>
                <w:sz w:val="24"/>
                <w:szCs w:val="24"/>
              </w:rPr>
            </w:pPr>
            <w:r w:rsidRPr="00F903E8">
              <w:rPr>
                <w:sz w:val="24"/>
                <w:szCs w:val="24"/>
              </w:rPr>
              <w:t xml:space="preserve">- </w:t>
            </w:r>
            <w:r>
              <w:rPr>
                <w:sz w:val="24"/>
                <w:szCs w:val="24"/>
              </w:rPr>
              <w:t xml:space="preserve">Ban Thường vụ </w:t>
            </w:r>
            <w:r w:rsidRPr="00F903E8">
              <w:rPr>
                <w:sz w:val="24"/>
                <w:szCs w:val="24"/>
              </w:rPr>
              <w:t xml:space="preserve">ĐUK,   </w:t>
            </w:r>
            <w:r w:rsidRPr="00F903E8">
              <w:rPr>
                <w:sz w:val="24"/>
                <w:szCs w:val="24"/>
              </w:rPr>
              <w:tab/>
            </w:r>
            <w:r w:rsidRPr="00F903E8">
              <w:rPr>
                <w:sz w:val="24"/>
                <w:szCs w:val="24"/>
              </w:rPr>
              <w:tab/>
              <w:t xml:space="preserve">               </w:t>
            </w:r>
            <w:r w:rsidRPr="00F903E8">
              <w:rPr>
                <w:szCs w:val="28"/>
              </w:rPr>
              <w:t xml:space="preserve"> </w:t>
            </w:r>
          </w:p>
          <w:p w:rsidR="00E97E7A" w:rsidRPr="00F903E8" w:rsidRDefault="00E97E7A" w:rsidP="00522906">
            <w:pPr>
              <w:rPr>
                <w:sz w:val="24"/>
                <w:szCs w:val="24"/>
              </w:rPr>
            </w:pPr>
            <w:r w:rsidRPr="00F903E8">
              <w:rPr>
                <w:sz w:val="24"/>
                <w:szCs w:val="24"/>
              </w:rPr>
              <w:t>- Lưu VT ĐUK.</w:t>
            </w:r>
          </w:p>
          <w:p w:rsidR="00E97E7A" w:rsidRPr="00F903E8" w:rsidRDefault="00E97E7A" w:rsidP="00522906">
            <w:pPr>
              <w:jc w:val="both"/>
            </w:pPr>
          </w:p>
        </w:tc>
        <w:tc>
          <w:tcPr>
            <w:tcW w:w="4678" w:type="dxa"/>
            <w:shd w:val="clear" w:color="auto" w:fill="auto"/>
          </w:tcPr>
          <w:p w:rsidR="00E97E7A" w:rsidRPr="00F903E8" w:rsidRDefault="00E97E7A" w:rsidP="00522906">
            <w:pPr>
              <w:jc w:val="center"/>
              <w:rPr>
                <w:szCs w:val="28"/>
              </w:rPr>
            </w:pPr>
            <w:r w:rsidRPr="00F903E8">
              <w:rPr>
                <w:b/>
                <w:szCs w:val="28"/>
              </w:rPr>
              <w:t>T/M BAN THƯỜNG VỤ</w:t>
            </w:r>
          </w:p>
          <w:p w:rsidR="00E97E7A" w:rsidRPr="00F903E8" w:rsidRDefault="00E97E7A" w:rsidP="00522906">
            <w:pPr>
              <w:jc w:val="center"/>
              <w:rPr>
                <w:szCs w:val="28"/>
              </w:rPr>
            </w:pPr>
            <w:r w:rsidRPr="00F903E8">
              <w:rPr>
                <w:szCs w:val="28"/>
              </w:rPr>
              <w:t>BÍ THƯ</w:t>
            </w:r>
          </w:p>
          <w:p w:rsidR="00E97E7A" w:rsidRPr="00F903E8" w:rsidRDefault="00E97E7A" w:rsidP="00522906">
            <w:pPr>
              <w:jc w:val="center"/>
              <w:rPr>
                <w:sz w:val="26"/>
                <w:szCs w:val="28"/>
              </w:rPr>
            </w:pPr>
          </w:p>
          <w:p w:rsidR="00E97E7A" w:rsidRPr="00F903E8" w:rsidRDefault="00E97E7A" w:rsidP="00522906">
            <w:pPr>
              <w:rPr>
                <w:szCs w:val="28"/>
              </w:rPr>
            </w:pPr>
          </w:p>
          <w:p w:rsidR="00E97E7A" w:rsidRPr="00FF0B3C" w:rsidRDefault="00FF0B3C" w:rsidP="00522906">
            <w:pPr>
              <w:spacing w:after="120"/>
              <w:jc w:val="center"/>
              <w:rPr>
                <w:sz w:val="24"/>
              </w:rPr>
            </w:pPr>
            <w:r>
              <w:rPr>
                <w:sz w:val="24"/>
              </w:rPr>
              <w:t>(Đã ký)</w:t>
            </w:r>
            <w:bookmarkStart w:id="0" w:name="_GoBack"/>
            <w:bookmarkEnd w:id="0"/>
          </w:p>
          <w:p w:rsidR="00E97E7A" w:rsidRPr="00F903E8" w:rsidRDefault="00E97E7A" w:rsidP="00522906">
            <w:pPr>
              <w:spacing w:after="120"/>
              <w:jc w:val="center"/>
              <w:rPr>
                <w:b/>
              </w:rPr>
            </w:pPr>
          </w:p>
          <w:p w:rsidR="00E97E7A" w:rsidRPr="00F903E8" w:rsidRDefault="00E97E7A" w:rsidP="00522906">
            <w:pPr>
              <w:spacing w:after="120"/>
              <w:jc w:val="center"/>
              <w:rPr>
                <w:b/>
              </w:rPr>
            </w:pPr>
            <w:r w:rsidRPr="00F903E8">
              <w:rPr>
                <w:b/>
              </w:rPr>
              <w:t>Đỗ Quang Minh</w:t>
            </w:r>
          </w:p>
        </w:tc>
      </w:tr>
    </w:tbl>
    <w:p w:rsidR="00252E75" w:rsidRPr="00984F24" w:rsidRDefault="00252E75" w:rsidP="00864C53">
      <w:pPr>
        <w:spacing w:before="60" w:after="60" w:line="360" w:lineRule="atLeast"/>
        <w:ind w:firstLine="567"/>
        <w:jc w:val="both"/>
        <w:rPr>
          <w:rFonts w:cs="Times New Roman"/>
          <w:spacing w:val="-4"/>
          <w:szCs w:val="28"/>
        </w:rPr>
      </w:pPr>
    </w:p>
    <w:sectPr w:rsidR="00252E75" w:rsidRPr="00984F24" w:rsidSect="00355636">
      <w:headerReference w:type="default" r:id="rId8"/>
      <w:footerReference w:type="default" r:id="rId9"/>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46" w:rsidRDefault="00185446" w:rsidP="004937F3">
      <w:r>
        <w:separator/>
      </w:r>
    </w:p>
  </w:endnote>
  <w:endnote w:type="continuationSeparator" w:id="0">
    <w:p w:rsidR="00185446" w:rsidRDefault="00185446" w:rsidP="0049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030597"/>
      <w:docPartObj>
        <w:docPartGallery w:val="Page Numbers (Bottom of Page)"/>
        <w:docPartUnique/>
      </w:docPartObj>
    </w:sdtPr>
    <w:sdtEndPr>
      <w:rPr>
        <w:noProof/>
      </w:rPr>
    </w:sdtEndPr>
    <w:sdtContent>
      <w:p w:rsidR="00F17E1B" w:rsidRDefault="00F17E1B">
        <w:pPr>
          <w:pStyle w:val="Footer"/>
          <w:jc w:val="center"/>
        </w:pPr>
        <w:r>
          <w:fldChar w:fldCharType="begin"/>
        </w:r>
        <w:r>
          <w:instrText xml:space="preserve"> PAGE   \* MERGEFORMAT </w:instrText>
        </w:r>
        <w:r>
          <w:fldChar w:fldCharType="separate"/>
        </w:r>
        <w:r w:rsidR="00FF0B3C">
          <w:rPr>
            <w:noProof/>
          </w:rPr>
          <w:t>3</w:t>
        </w:r>
        <w:r>
          <w:rPr>
            <w:noProof/>
          </w:rPr>
          <w:fldChar w:fldCharType="end"/>
        </w:r>
      </w:p>
    </w:sdtContent>
  </w:sdt>
  <w:p w:rsidR="00F17E1B" w:rsidRDefault="00F17E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46" w:rsidRDefault="00185446" w:rsidP="004937F3">
      <w:r>
        <w:separator/>
      </w:r>
    </w:p>
  </w:footnote>
  <w:footnote w:type="continuationSeparator" w:id="0">
    <w:p w:rsidR="00185446" w:rsidRDefault="00185446" w:rsidP="004937F3">
      <w:r>
        <w:continuationSeparator/>
      </w:r>
    </w:p>
  </w:footnote>
  <w:footnote w:id="1">
    <w:p w:rsidR="00B64A77" w:rsidRPr="00485738" w:rsidRDefault="00B64A77" w:rsidP="00B64A77">
      <w:pPr>
        <w:pStyle w:val="FootnoteText"/>
        <w:ind w:firstLine="340"/>
        <w:jc w:val="both"/>
        <w:rPr>
          <w:b/>
          <w:sz w:val="24"/>
          <w:szCs w:val="24"/>
        </w:rPr>
      </w:pPr>
      <w:r>
        <w:rPr>
          <w:b/>
          <w:sz w:val="24"/>
          <w:szCs w:val="24"/>
        </w:rPr>
        <w:t xml:space="preserve">   </w:t>
      </w:r>
      <w:r w:rsidRPr="009F0CBC">
        <w:rPr>
          <w:rStyle w:val="FootnoteReference"/>
          <w:b/>
          <w:sz w:val="24"/>
        </w:rPr>
        <w:footnoteRef/>
      </w:r>
      <w:r w:rsidRPr="009F0CBC">
        <w:rPr>
          <w:b/>
          <w:sz w:val="24"/>
          <w:szCs w:val="24"/>
        </w:rPr>
        <w:t xml:space="preserve"> </w:t>
      </w:r>
      <w:r w:rsidRPr="00485738">
        <w:rPr>
          <w:rFonts w:cs="Times New Roman"/>
          <w:sz w:val="24"/>
          <w:szCs w:val="24"/>
          <w:lang w:eastAsia="vi-VN" w:bidi="vi-VN"/>
        </w:rPr>
        <w:t>Kế hoạch số</w:t>
      </w:r>
      <w:r w:rsidR="00485738">
        <w:rPr>
          <w:rFonts w:cs="Times New Roman"/>
          <w:sz w:val="24"/>
          <w:szCs w:val="24"/>
          <w:lang w:eastAsia="vi-VN" w:bidi="vi-VN"/>
        </w:rPr>
        <w:t xml:space="preserve"> 114-KH/ĐU</w:t>
      </w:r>
      <w:r w:rsidRPr="00485738">
        <w:rPr>
          <w:rFonts w:cs="Times New Roman"/>
          <w:sz w:val="24"/>
          <w:szCs w:val="24"/>
          <w:lang w:eastAsia="vi-VN" w:bidi="vi-VN"/>
        </w:rPr>
        <w:t xml:space="preserve"> ngày 13/12/2018</w:t>
      </w:r>
      <w:r w:rsidR="00485738">
        <w:rPr>
          <w:rFonts w:cs="Times New Roman"/>
          <w:sz w:val="24"/>
          <w:szCs w:val="24"/>
          <w:lang w:eastAsia="vi-VN" w:bidi="vi-VN"/>
        </w:rPr>
        <w:t xml:space="preserve"> của Ban Thường vụ Đảng ủy Khối doanh nghiệp tỉnh; </w:t>
      </w:r>
      <w:r w:rsidRPr="00485738">
        <w:rPr>
          <w:rFonts w:cs="Times New Roman"/>
          <w:spacing w:val="-2"/>
          <w:sz w:val="24"/>
          <w:szCs w:val="24"/>
        </w:rPr>
        <w:t xml:space="preserve">Công văn số 635-CV/ĐUK ngày 14/12/20218 </w:t>
      </w:r>
      <w:r w:rsidR="00F76D97">
        <w:rPr>
          <w:rFonts w:cs="Times New Roman"/>
          <w:spacing w:val="-2"/>
          <w:sz w:val="24"/>
          <w:szCs w:val="24"/>
        </w:rPr>
        <w:t xml:space="preserve">của </w:t>
      </w:r>
      <w:r w:rsidR="00485738">
        <w:rPr>
          <w:rFonts w:cs="Times New Roman"/>
          <w:sz w:val="24"/>
          <w:szCs w:val="24"/>
          <w:lang w:eastAsia="vi-VN" w:bidi="vi-VN"/>
        </w:rPr>
        <w:t>Ban Thường vụ Đảng ủy Khối các cơ quan tỉnh</w:t>
      </w:r>
      <w:r w:rsidR="00F76D97">
        <w:rPr>
          <w:rFonts w:cs="Times New Roman"/>
          <w:sz w:val="24"/>
          <w:szCs w:val="24"/>
          <w:lang w:eastAsia="vi-VN" w:bidi="vi-V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ED" w:rsidRDefault="002775ED">
    <w:pPr>
      <w:pStyle w:val="Header"/>
      <w:jc w:val="center"/>
    </w:pPr>
  </w:p>
  <w:p w:rsidR="002775ED" w:rsidRDefault="002775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389B"/>
    <w:multiLevelType w:val="hybridMultilevel"/>
    <w:tmpl w:val="49EA064C"/>
    <w:lvl w:ilvl="0" w:tplc="4A18E3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1E20647"/>
    <w:multiLevelType w:val="hybridMultilevel"/>
    <w:tmpl w:val="48C4F33A"/>
    <w:lvl w:ilvl="0" w:tplc="11E857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30951C1"/>
    <w:multiLevelType w:val="hybridMultilevel"/>
    <w:tmpl w:val="FF62F946"/>
    <w:lvl w:ilvl="0" w:tplc="1420958E">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67C280A"/>
    <w:multiLevelType w:val="hybridMultilevel"/>
    <w:tmpl w:val="6F20C030"/>
    <w:lvl w:ilvl="0" w:tplc="63423C6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B8240C"/>
    <w:multiLevelType w:val="hybridMultilevel"/>
    <w:tmpl w:val="02B63FD2"/>
    <w:lvl w:ilvl="0" w:tplc="FD006D2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6A19"/>
    <w:rsid w:val="0000132D"/>
    <w:rsid w:val="00005352"/>
    <w:rsid w:val="0001237F"/>
    <w:rsid w:val="00023EDE"/>
    <w:rsid w:val="00032EA3"/>
    <w:rsid w:val="00034599"/>
    <w:rsid w:val="00035856"/>
    <w:rsid w:val="000406F2"/>
    <w:rsid w:val="00042DD1"/>
    <w:rsid w:val="00064693"/>
    <w:rsid w:val="00064845"/>
    <w:rsid w:val="00077BF5"/>
    <w:rsid w:val="00083658"/>
    <w:rsid w:val="000942CE"/>
    <w:rsid w:val="000960C5"/>
    <w:rsid w:val="0009743C"/>
    <w:rsid w:val="000A6B79"/>
    <w:rsid w:val="000A6F64"/>
    <w:rsid w:val="000A75B3"/>
    <w:rsid w:val="000B1318"/>
    <w:rsid w:val="000B512E"/>
    <w:rsid w:val="000B6020"/>
    <w:rsid w:val="000C02FD"/>
    <w:rsid w:val="000C6293"/>
    <w:rsid w:val="000C6C78"/>
    <w:rsid w:val="000D2526"/>
    <w:rsid w:val="000F1B4A"/>
    <w:rsid w:val="000F46EE"/>
    <w:rsid w:val="000F49F1"/>
    <w:rsid w:val="000F7480"/>
    <w:rsid w:val="001077BE"/>
    <w:rsid w:val="00112A35"/>
    <w:rsid w:val="001171EC"/>
    <w:rsid w:val="00117330"/>
    <w:rsid w:val="001179F1"/>
    <w:rsid w:val="00126E13"/>
    <w:rsid w:val="00127039"/>
    <w:rsid w:val="00134068"/>
    <w:rsid w:val="00143029"/>
    <w:rsid w:val="00147C16"/>
    <w:rsid w:val="00152466"/>
    <w:rsid w:val="00153D7D"/>
    <w:rsid w:val="00181408"/>
    <w:rsid w:val="00185446"/>
    <w:rsid w:val="0018782E"/>
    <w:rsid w:val="00192547"/>
    <w:rsid w:val="00193660"/>
    <w:rsid w:val="001951E1"/>
    <w:rsid w:val="001A0FA1"/>
    <w:rsid w:val="001A7113"/>
    <w:rsid w:val="001B6146"/>
    <w:rsid w:val="001B7825"/>
    <w:rsid w:val="001C0A50"/>
    <w:rsid w:val="001C559E"/>
    <w:rsid w:val="001C7AC7"/>
    <w:rsid w:val="001C7E0C"/>
    <w:rsid w:val="001D2076"/>
    <w:rsid w:val="001D2B30"/>
    <w:rsid w:val="001E2772"/>
    <w:rsid w:val="001E66AC"/>
    <w:rsid w:val="001F0F56"/>
    <w:rsid w:val="001F4872"/>
    <w:rsid w:val="001F5DFE"/>
    <w:rsid w:val="001F67A8"/>
    <w:rsid w:val="00205353"/>
    <w:rsid w:val="0021239E"/>
    <w:rsid w:val="00213D12"/>
    <w:rsid w:val="002421D2"/>
    <w:rsid w:val="00242920"/>
    <w:rsid w:val="00243399"/>
    <w:rsid w:val="00244F84"/>
    <w:rsid w:val="002520D6"/>
    <w:rsid w:val="00252E75"/>
    <w:rsid w:val="00257EC8"/>
    <w:rsid w:val="00264691"/>
    <w:rsid w:val="00264787"/>
    <w:rsid w:val="0026674C"/>
    <w:rsid w:val="002775ED"/>
    <w:rsid w:val="0029591B"/>
    <w:rsid w:val="002A3E30"/>
    <w:rsid w:val="002A523A"/>
    <w:rsid w:val="002A5806"/>
    <w:rsid w:val="002B0A6E"/>
    <w:rsid w:val="002B1689"/>
    <w:rsid w:val="002B3551"/>
    <w:rsid w:val="002B4A33"/>
    <w:rsid w:val="002C67C6"/>
    <w:rsid w:val="002E300E"/>
    <w:rsid w:val="002E3282"/>
    <w:rsid w:val="002E693B"/>
    <w:rsid w:val="002E6D09"/>
    <w:rsid w:val="002E75B7"/>
    <w:rsid w:val="002F1451"/>
    <w:rsid w:val="002F700D"/>
    <w:rsid w:val="00303C34"/>
    <w:rsid w:val="00304178"/>
    <w:rsid w:val="00310E2A"/>
    <w:rsid w:val="00316C7D"/>
    <w:rsid w:val="00326D9B"/>
    <w:rsid w:val="00331AB1"/>
    <w:rsid w:val="00340F71"/>
    <w:rsid w:val="00343DB2"/>
    <w:rsid w:val="003544B1"/>
    <w:rsid w:val="00355636"/>
    <w:rsid w:val="003566BF"/>
    <w:rsid w:val="00361B8C"/>
    <w:rsid w:val="00361CBF"/>
    <w:rsid w:val="00361EA3"/>
    <w:rsid w:val="0037054F"/>
    <w:rsid w:val="00387004"/>
    <w:rsid w:val="003B0278"/>
    <w:rsid w:val="003B6CCA"/>
    <w:rsid w:val="003C350D"/>
    <w:rsid w:val="003C35F1"/>
    <w:rsid w:val="003C5DB4"/>
    <w:rsid w:val="003C6C3F"/>
    <w:rsid w:val="003D15A5"/>
    <w:rsid w:val="003D2CE6"/>
    <w:rsid w:val="003E0CFD"/>
    <w:rsid w:val="003E676C"/>
    <w:rsid w:val="003F1E6E"/>
    <w:rsid w:val="00400AB6"/>
    <w:rsid w:val="00401B56"/>
    <w:rsid w:val="00407811"/>
    <w:rsid w:val="004248F8"/>
    <w:rsid w:val="00427493"/>
    <w:rsid w:val="004318F0"/>
    <w:rsid w:val="004322C0"/>
    <w:rsid w:val="004341EB"/>
    <w:rsid w:val="00434C11"/>
    <w:rsid w:val="0043501E"/>
    <w:rsid w:val="004410F2"/>
    <w:rsid w:val="004527A6"/>
    <w:rsid w:val="004676A7"/>
    <w:rsid w:val="00477E60"/>
    <w:rsid w:val="00481FC4"/>
    <w:rsid w:val="004835A5"/>
    <w:rsid w:val="00484C41"/>
    <w:rsid w:val="00485738"/>
    <w:rsid w:val="004907D2"/>
    <w:rsid w:val="00491FF2"/>
    <w:rsid w:val="004937F3"/>
    <w:rsid w:val="004A1EC7"/>
    <w:rsid w:val="004A48A1"/>
    <w:rsid w:val="004B4B04"/>
    <w:rsid w:val="004C3EBE"/>
    <w:rsid w:val="004C4C1C"/>
    <w:rsid w:val="004C5C49"/>
    <w:rsid w:val="004C724C"/>
    <w:rsid w:val="004C7798"/>
    <w:rsid w:val="004D2238"/>
    <w:rsid w:val="004D50CF"/>
    <w:rsid w:val="004E36DC"/>
    <w:rsid w:val="004E7E52"/>
    <w:rsid w:val="00521252"/>
    <w:rsid w:val="00522C2B"/>
    <w:rsid w:val="00525DC5"/>
    <w:rsid w:val="00525FCF"/>
    <w:rsid w:val="00530036"/>
    <w:rsid w:val="0053076D"/>
    <w:rsid w:val="00536CF4"/>
    <w:rsid w:val="0053750C"/>
    <w:rsid w:val="00540B08"/>
    <w:rsid w:val="00550415"/>
    <w:rsid w:val="0055573B"/>
    <w:rsid w:val="00561264"/>
    <w:rsid w:val="00561EC4"/>
    <w:rsid w:val="005628D3"/>
    <w:rsid w:val="00564533"/>
    <w:rsid w:val="005705B4"/>
    <w:rsid w:val="00573D9B"/>
    <w:rsid w:val="00574AA7"/>
    <w:rsid w:val="00575C4B"/>
    <w:rsid w:val="00592CCD"/>
    <w:rsid w:val="005966B7"/>
    <w:rsid w:val="005A067D"/>
    <w:rsid w:val="005B252B"/>
    <w:rsid w:val="005B60CF"/>
    <w:rsid w:val="005C2CC8"/>
    <w:rsid w:val="005C39CD"/>
    <w:rsid w:val="005C57B5"/>
    <w:rsid w:val="005D660B"/>
    <w:rsid w:val="005E5946"/>
    <w:rsid w:val="005F305F"/>
    <w:rsid w:val="00600B25"/>
    <w:rsid w:val="006052B4"/>
    <w:rsid w:val="00607C33"/>
    <w:rsid w:val="006118E3"/>
    <w:rsid w:val="006119AA"/>
    <w:rsid w:val="00614D72"/>
    <w:rsid w:val="00615C68"/>
    <w:rsid w:val="00620362"/>
    <w:rsid w:val="006258D1"/>
    <w:rsid w:val="00626329"/>
    <w:rsid w:val="006319A7"/>
    <w:rsid w:val="006321B6"/>
    <w:rsid w:val="00632A88"/>
    <w:rsid w:val="00635EBB"/>
    <w:rsid w:val="006369FE"/>
    <w:rsid w:val="006465AC"/>
    <w:rsid w:val="0066783F"/>
    <w:rsid w:val="00677B43"/>
    <w:rsid w:val="00685880"/>
    <w:rsid w:val="006870DB"/>
    <w:rsid w:val="00695709"/>
    <w:rsid w:val="006A3ADD"/>
    <w:rsid w:val="006B55A8"/>
    <w:rsid w:val="006D0264"/>
    <w:rsid w:val="006D48E1"/>
    <w:rsid w:val="006D62ED"/>
    <w:rsid w:val="006E0DD9"/>
    <w:rsid w:val="006F6E46"/>
    <w:rsid w:val="007027E6"/>
    <w:rsid w:val="00705753"/>
    <w:rsid w:val="007071C4"/>
    <w:rsid w:val="007138E1"/>
    <w:rsid w:val="0071532A"/>
    <w:rsid w:val="00736B59"/>
    <w:rsid w:val="00746714"/>
    <w:rsid w:val="00750BF4"/>
    <w:rsid w:val="00756D52"/>
    <w:rsid w:val="00757BB5"/>
    <w:rsid w:val="0076081F"/>
    <w:rsid w:val="0076316F"/>
    <w:rsid w:val="007640BD"/>
    <w:rsid w:val="007667E8"/>
    <w:rsid w:val="00766A6B"/>
    <w:rsid w:val="00766C35"/>
    <w:rsid w:val="00772392"/>
    <w:rsid w:val="00776BBB"/>
    <w:rsid w:val="00776D61"/>
    <w:rsid w:val="00782A32"/>
    <w:rsid w:val="00793AAD"/>
    <w:rsid w:val="007953B6"/>
    <w:rsid w:val="007A0F9A"/>
    <w:rsid w:val="007A6275"/>
    <w:rsid w:val="007B3A7A"/>
    <w:rsid w:val="007D2B6E"/>
    <w:rsid w:val="007D2E7C"/>
    <w:rsid w:val="007D3ADE"/>
    <w:rsid w:val="007D584E"/>
    <w:rsid w:val="007E46DC"/>
    <w:rsid w:val="007E5A09"/>
    <w:rsid w:val="007F19DC"/>
    <w:rsid w:val="007F5AC8"/>
    <w:rsid w:val="00800584"/>
    <w:rsid w:val="008006A6"/>
    <w:rsid w:val="008027E0"/>
    <w:rsid w:val="00805BD6"/>
    <w:rsid w:val="00813451"/>
    <w:rsid w:val="00815388"/>
    <w:rsid w:val="00817C33"/>
    <w:rsid w:val="00825E72"/>
    <w:rsid w:val="00830EDE"/>
    <w:rsid w:val="00831282"/>
    <w:rsid w:val="00840840"/>
    <w:rsid w:val="00846781"/>
    <w:rsid w:val="00851462"/>
    <w:rsid w:val="0085166F"/>
    <w:rsid w:val="00856A89"/>
    <w:rsid w:val="00864C53"/>
    <w:rsid w:val="008809B2"/>
    <w:rsid w:val="0089492F"/>
    <w:rsid w:val="008B6399"/>
    <w:rsid w:val="008C030B"/>
    <w:rsid w:val="008C5C12"/>
    <w:rsid w:val="008D022A"/>
    <w:rsid w:val="008D0CDF"/>
    <w:rsid w:val="008D1516"/>
    <w:rsid w:val="008D3452"/>
    <w:rsid w:val="008D4636"/>
    <w:rsid w:val="008F63AD"/>
    <w:rsid w:val="008F6890"/>
    <w:rsid w:val="008F6A19"/>
    <w:rsid w:val="008F7591"/>
    <w:rsid w:val="008F7831"/>
    <w:rsid w:val="00907972"/>
    <w:rsid w:val="00913C35"/>
    <w:rsid w:val="009140EA"/>
    <w:rsid w:val="009166B9"/>
    <w:rsid w:val="00920407"/>
    <w:rsid w:val="00942347"/>
    <w:rsid w:val="009457B8"/>
    <w:rsid w:val="009565D9"/>
    <w:rsid w:val="00960448"/>
    <w:rsid w:val="00964117"/>
    <w:rsid w:val="009701E1"/>
    <w:rsid w:val="0097442F"/>
    <w:rsid w:val="00984B30"/>
    <w:rsid w:val="00984F24"/>
    <w:rsid w:val="009856EA"/>
    <w:rsid w:val="00987C43"/>
    <w:rsid w:val="00995C6B"/>
    <w:rsid w:val="009A3E50"/>
    <w:rsid w:val="009A4771"/>
    <w:rsid w:val="009B6339"/>
    <w:rsid w:val="009C515E"/>
    <w:rsid w:val="009D0DC1"/>
    <w:rsid w:val="009D14A1"/>
    <w:rsid w:val="009D6E00"/>
    <w:rsid w:val="009E325B"/>
    <w:rsid w:val="009E6838"/>
    <w:rsid w:val="009F3402"/>
    <w:rsid w:val="00A045CE"/>
    <w:rsid w:val="00A13A39"/>
    <w:rsid w:val="00A16C99"/>
    <w:rsid w:val="00A21EBD"/>
    <w:rsid w:val="00A2202A"/>
    <w:rsid w:val="00A27B39"/>
    <w:rsid w:val="00A335DD"/>
    <w:rsid w:val="00A41042"/>
    <w:rsid w:val="00A43832"/>
    <w:rsid w:val="00A57C7A"/>
    <w:rsid w:val="00A67A35"/>
    <w:rsid w:val="00A70232"/>
    <w:rsid w:val="00A71C7A"/>
    <w:rsid w:val="00A71CF5"/>
    <w:rsid w:val="00A757B8"/>
    <w:rsid w:val="00A815B0"/>
    <w:rsid w:val="00A81B4C"/>
    <w:rsid w:val="00A81CD7"/>
    <w:rsid w:val="00A94ADD"/>
    <w:rsid w:val="00A97AAE"/>
    <w:rsid w:val="00AA24B6"/>
    <w:rsid w:val="00AA28A1"/>
    <w:rsid w:val="00AA50B2"/>
    <w:rsid w:val="00AA5856"/>
    <w:rsid w:val="00AA7268"/>
    <w:rsid w:val="00AB00D5"/>
    <w:rsid w:val="00AB0912"/>
    <w:rsid w:val="00AB1FAD"/>
    <w:rsid w:val="00AB28CF"/>
    <w:rsid w:val="00AC3F97"/>
    <w:rsid w:val="00AC4249"/>
    <w:rsid w:val="00AC6BD7"/>
    <w:rsid w:val="00AE20F5"/>
    <w:rsid w:val="00AE5DDD"/>
    <w:rsid w:val="00AF0D47"/>
    <w:rsid w:val="00AF69C6"/>
    <w:rsid w:val="00AF7E6C"/>
    <w:rsid w:val="00B0629D"/>
    <w:rsid w:val="00B16F06"/>
    <w:rsid w:val="00B17E4C"/>
    <w:rsid w:val="00B21DDF"/>
    <w:rsid w:val="00B27948"/>
    <w:rsid w:val="00B327F0"/>
    <w:rsid w:val="00B343DF"/>
    <w:rsid w:val="00B34CC5"/>
    <w:rsid w:val="00B40E67"/>
    <w:rsid w:val="00B415ED"/>
    <w:rsid w:val="00B41798"/>
    <w:rsid w:val="00B50E04"/>
    <w:rsid w:val="00B64A77"/>
    <w:rsid w:val="00B66530"/>
    <w:rsid w:val="00B74B16"/>
    <w:rsid w:val="00B76014"/>
    <w:rsid w:val="00B76503"/>
    <w:rsid w:val="00B77F97"/>
    <w:rsid w:val="00B83886"/>
    <w:rsid w:val="00B857D2"/>
    <w:rsid w:val="00B97563"/>
    <w:rsid w:val="00BA6C6C"/>
    <w:rsid w:val="00BC10B9"/>
    <w:rsid w:val="00BC2DBC"/>
    <w:rsid w:val="00BC4ADF"/>
    <w:rsid w:val="00BC63CF"/>
    <w:rsid w:val="00BE23D8"/>
    <w:rsid w:val="00BE60EA"/>
    <w:rsid w:val="00BF133D"/>
    <w:rsid w:val="00BF3E8F"/>
    <w:rsid w:val="00C067C9"/>
    <w:rsid w:val="00C06AD7"/>
    <w:rsid w:val="00C21EF3"/>
    <w:rsid w:val="00C3022A"/>
    <w:rsid w:val="00C32102"/>
    <w:rsid w:val="00C3648F"/>
    <w:rsid w:val="00C4360F"/>
    <w:rsid w:val="00C466C9"/>
    <w:rsid w:val="00C46832"/>
    <w:rsid w:val="00C53553"/>
    <w:rsid w:val="00C55D46"/>
    <w:rsid w:val="00C63E4E"/>
    <w:rsid w:val="00C65B06"/>
    <w:rsid w:val="00C70143"/>
    <w:rsid w:val="00C72219"/>
    <w:rsid w:val="00C76776"/>
    <w:rsid w:val="00C76E56"/>
    <w:rsid w:val="00C80784"/>
    <w:rsid w:val="00C80C82"/>
    <w:rsid w:val="00C826C7"/>
    <w:rsid w:val="00C828C3"/>
    <w:rsid w:val="00C87826"/>
    <w:rsid w:val="00C921C2"/>
    <w:rsid w:val="00C94385"/>
    <w:rsid w:val="00CA0DBF"/>
    <w:rsid w:val="00CD7528"/>
    <w:rsid w:val="00CE2878"/>
    <w:rsid w:val="00CE3889"/>
    <w:rsid w:val="00CF1408"/>
    <w:rsid w:val="00CF34CA"/>
    <w:rsid w:val="00D0130E"/>
    <w:rsid w:val="00D02D5B"/>
    <w:rsid w:val="00D15AF1"/>
    <w:rsid w:val="00D162D2"/>
    <w:rsid w:val="00D2159A"/>
    <w:rsid w:val="00D245E4"/>
    <w:rsid w:val="00D2535C"/>
    <w:rsid w:val="00D44798"/>
    <w:rsid w:val="00D540CF"/>
    <w:rsid w:val="00D5459C"/>
    <w:rsid w:val="00D554DF"/>
    <w:rsid w:val="00D56D3A"/>
    <w:rsid w:val="00D60548"/>
    <w:rsid w:val="00D63844"/>
    <w:rsid w:val="00D64DEE"/>
    <w:rsid w:val="00D65EEA"/>
    <w:rsid w:val="00D720F0"/>
    <w:rsid w:val="00D729EA"/>
    <w:rsid w:val="00D7394E"/>
    <w:rsid w:val="00D740FB"/>
    <w:rsid w:val="00D745E9"/>
    <w:rsid w:val="00D76016"/>
    <w:rsid w:val="00D8347B"/>
    <w:rsid w:val="00D8610C"/>
    <w:rsid w:val="00D8766A"/>
    <w:rsid w:val="00D9288C"/>
    <w:rsid w:val="00D930B2"/>
    <w:rsid w:val="00D935F5"/>
    <w:rsid w:val="00D94482"/>
    <w:rsid w:val="00D9523E"/>
    <w:rsid w:val="00D96F8D"/>
    <w:rsid w:val="00DA0B10"/>
    <w:rsid w:val="00DA0CB3"/>
    <w:rsid w:val="00DB378F"/>
    <w:rsid w:val="00DC1C62"/>
    <w:rsid w:val="00DC333B"/>
    <w:rsid w:val="00DC3FD6"/>
    <w:rsid w:val="00DC7D01"/>
    <w:rsid w:val="00DD233E"/>
    <w:rsid w:val="00DD3546"/>
    <w:rsid w:val="00DD6416"/>
    <w:rsid w:val="00DE2ECA"/>
    <w:rsid w:val="00DF0970"/>
    <w:rsid w:val="00E058FD"/>
    <w:rsid w:val="00E23DB4"/>
    <w:rsid w:val="00E2685D"/>
    <w:rsid w:val="00E31B9B"/>
    <w:rsid w:val="00E32341"/>
    <w:rsid w:val="00E34B4D"/>
    <w:rsid w:val="00E50671"/>
    <w:rsid w:val="00E62FF8"/>
    <w:rsid w:val="00E95004"/>
    <w:rsid w:val="00E958A9"/>
    <w:rsid w:val="00E97E7A"/>
    <w:rsid w:val="00EA3DBF"/>
    <w:rsid w:val="00EA42DE"/>
    <w:rsid w:val="00EB4187"/>
    <w:rsid w:val="00EB4615"/>
    <w:rsid w:val="00ED3B5F"/>
    <w:rsid w:val="00EE1AB0"/>
    <w:rsid w:val="00EE692B"/>
    <w:rsid w:val="00EE6F5E"/>
    <w:rsid w:val="00EE7676"/>
    <w:rsid w:val="00EF00FD"/>
    <w:rsid w:val="00EF10A6"/>
    <w:rsid w:val="00EF6FBD"/>
    <w:rsid w:val="00EF7DDE"/>
    <w:rsid w:val="00F05E41"/>
    <w:rsid w:val="00F17E1B"/>
    <w:rsid w:val="00F22FFC"/>
    <w:rsid w:val="00F23B21"/>
    <w:rsid w:val="00F265D0"/>
    <w:rsid w:val="00F26C80"/>
    <w:rsid w:val="00F3261A"/>
    <w:rsid w:val="00F37A7E"/>
    <w:rsid w:val="00F50D1F"/>
    <w:rsid w:val="00F536DF"/>
    <w:rsid w:val="00F605B0"/>
    <w:rsid w:val="00F752E8"/>
    <w:rsid w:val="00F76D97"/>
    <w:rsid w:val="00F85E1A"/>
    <w:rsid w:val="00F86A52"/>
    <w:rsid w:val="00FA7D3B"/>
    <w:rsid w:val="00FB307E"/>
    <w:rsid w:val="00FC1B00"/>
    <w:rsid w:val="00FC6A9E"/>
    <w:rsid w:val="00FD1BF7"/>
    <w:rsid w:val="00FD240A"/>
    <w:rsid w:val="00FD69E0"/>
    <w:rsid w:val="00FD7ADA"/>
    <w:rsid w:val="00FE14B9"/>
    <w:rsid w:val="00FE2352"/>
    <w:rsid w:val="00FF0AAF"/>
    <w:rsid w:val="00FF0B3C"/>
    <w:rsid w:val="00FF1BDC"/>
    <w:rsid w:val="00FF6C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14:docId w14:val="770258E5"/>
  <w15:docId w15:val="{C422AAA9-ACCC-474D-BDF3-C3C0A52D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C6"/>
  </w:style>
  <w:style w:type="paragraph" w:styleId="Heading1">
    <w:name w:val="heading 1"/>
    <w:basedOn w:val="Normal"/>
    <w:next w:val="Normal"/>
    <w:link w:val="Heading1Char"/>
    <w:qFormat/>
    <w:rsid w:val="009E325B"/>
    <w:pPr>
      <w:keepNext/>
      <w:jc w:val="center"/>
      <w:outlineLvl w:val="0"/>
    </w:pPr>
    <w:rPr>
      <w:rFonts w:ascii=".VnTimeH" w:eastAsia="Times New Roman" w:hAnsi=".VnTimeH" w:cs="Times New Roman"/>
      <w:b/>
      <w:bCs/>
      <w:sz w:val="30"/>
      <w:szCs w:val="24"/>
    </w:rPr>
  </w:style>
  <w:style w:type="paragraph" w:styleId="Heading4">
    <w:name w:val="heading 4"/>
    <w:basedOn w:val="Normal"/>
    <w:next w:val="Normal"/>
    <w:link w:val="Heading4Char"/>
    <w:qFormat/>
    <w:rsid w:val="009E325B"/>
    <w:pPr>
      <w:keepNext/>
      <w:jc w:val="right"/>
      <w:outlineLvl w:val="3"/>
    </w:pPr>
    <w:rPr>
      <w:rFonts w:eastAsia="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16F"/>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ha"/>
    <w:basedOn w:val="Normal"/>
    <w:link w:val="FootnoteTextChar"/>
    <w:unhideWhenUsed/>
    <w:rsid w:val="004937F3"/>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ha Char"/>
    <w:basedOn w:val="DefaultParagraphFont"/>
    <w:link w:val="FootnoteText"/>
    <w:rsid w:val="004937F3"/>
    <w:rPr>
      <w:sz w:val="20"/>
      <w:szCs w:val="20"/>
    </w:rPr>
  </w:style>
  <w:style w:type="character" w:styleId="FootnoteReference">
    <w:name w:val="footnote reference"/>
    <w:aliases w:val="Footnote text,ftref,Footnote,BearingPoint,16 Point,Superscript 6 Point,fr,Footnote Text1,f,Ref,de nota al pie,Footnote + Arial,Black,Footnote Text11,10 pt,Footnote text + 13 pt,f1,(NECG) Footnote Reference,BVI fnr,footnote ref,10 p,R"/>
    <w:basedOn w:val="DefaultParagraphFont"/>
    <w:unhideWhenUsed/>
    <w:rsid w:val="004937F3"/>
    <w:rPr>
      <w:vertAlign w:val="superscript"/>
    </w:rPr>
  </w:style>
  <w:style w:type="paragraph" w:styleId="Header">
    <w:name w:val="header"/>
    <w:basedOn w:val="Normal"/>
    <w:link w:val="HeaderChar"/>
    <w:unhideWhenUsed/>
    <w:rsid w:val="001B6146"/>
    <w:pPr>
      <w:tabs>
        <w:tab w:val="center" w:pos="4680"/>
        <w:tab w:val="right" w:pos="9360"/>
      </w:tabs>
    </w:pPr>
  </w:style>
  <w:style w:type="character" w:customStyle="1" w:styleId="HeaderChar">
    <w:name w:val="Header Char"/>
    <w:basedOn w:val="DefaultParagraphFont"/>
    <w:link w:val="Header"/>
    <w:rsid w:val="001B6146"/>
  </w:style>
  <w:style w:type="paragraph" w:styleId="Footer">
    <w:name w:val="footer"/>
    <w:basedOn w:val="Normal"/>
    <w:link w:val="FooterChar"/>
    <w:uiPriority w:val="99"/>
    <w:unhideWhenUsed/>
    <w:rsid w:val="001B6146"/>
    <w:pPr>
      <w:tabs>
        <w:tab w:val="center" w:pos="4680"/>
        <w:tab w:val="right" w:pos="9360"/>
      </w:tabs>
    </w:pPr>
  </w:style>
  <w:style w:type="character" w:customStyle="1" w:styleId="FooterChar">
    <w:name w:val="Footer Char"/>
    <w:basedOn w:val="DefaultParagraphFont"/>
    <w:link w:val="Footer"/>
    <w:uiPriority w:val="99"/>
    <w:rsid w:val="001B6146"/>
  </w:style>
  <w:style w:type="paragraph" w:styleId="BalloonText">
    <w:name w:val="Balloon Text"/>
    <w:basedOn w:val="Normal"/>
    <w:link w:val="BalloonTextChar"/>
    <w:uiPriority w:val="99"/>
    <w:semiHidden/>
    <w:unhideWhenUsed/>
    <w:rsid w:val="001B6146"/>
    <w:rPr>
      <w:rFonts w:ascii="Tahoma" w:hAnsi="Tahoma" w:cs="Tahoma"/>
      <w:sz w:val="16"/>
      <w:szCs w:val="16"/>
    </w:rPr>
  </w:style>
  <w:style w:type="character" w:customStyle="1" w:styleId="BalloonTextChar">
    <w:name w:val="Balloon Text Char"/>
    <w:basedOn w:val="DefaultParagraphFont"/>
    <w:link w:val="BalloonText"/>
    <w:uiPriority w:val="99"/>
    <w:semiHidden/>
    <w:rsid w:val="001B6146"/>
    <w:rPr>
      <w:rFonts w:ascii="Tahoma" w:hAnsi="Tahoma" w:cs="Tahoma"/>
      <w:sz w:val="16"/>
      <w:szCs w:val="16"/>
    </w:rPr>
  </w:style>
  <w:style w:type="character" w:styleId="CommentReference">
    <w:name w:val="annotation reference"/>
    <w:basedOn w:val="DefaultParagraphFont"/>
    <w:uiPriority w:val="99"/>
    <w:semiHidden/>
    <w:unhideWhenUsed/>
    <w:rsid w:val="004E7E52"/>
    <w:rPr>
      <w:sz w:val="16"/>
      <w:szCs w:val="16"/>
    </w:rPr>
  </w:style>
  <w:style w:type="paragraph" w:styleId="CommentText">
    <w:name w:val="annotation text"/>
    <w:basedOn w:val="Normal"/>
    <w:link w:val="CommentTextChar"/>
    <w:uiPriority w:val="99"/>
    <w:unhideWhenUsed/>
    <w:rsid w:val="004E7E52"/>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4E7E52"/>
    <w:rPr>
      <w:rFonts w:asciiTheme="minorHAnsi" w:hAnsiTheme="minorHAnsi"/>
      <w:sz w:val="20"/>
      <w:szCs w:val="20"/>
    </w:rPr>
  </w:style>
  <w:style w:type="paragraph" w:customStyle="1" w:styleId="TableContents">
    <w:name w:val="Table Contents"/>
    <w:basedOn w:val="Normal"/>
    <w:rsid w:val="00484C41"/>
    <w:pPr>
      <w:widowControl w:val="0"/>
      <w:suppressLineNumbers/>
      <w:suppressAutoHyphens/>
    </w:pPr>
    <w:rPr>
      <w:rFonts w:eastAsia="Lucida Sans Unicode" w:cs="Times New Roman"/>
      <w:kern w:val="2"/>
      <w:sz w:val="24"/>
      <w:szCs w:val="24"/>
    </w:rPr>
  </w:style>
  <w:style w:type="paragraph" w:customStyle="1" w:styleId="Char">
    <w:name w:val="Char"/>
    <w:autoRedefine/>
    <w:rsid w:val="002E3282"/>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2E3282"/>
  </w:style>
  <w:style w:type="character" w:styleId="Emphasis">
    <w:name w:val="Emphasis"/>
    <w:basedOn w:val="DefaultParagraphFont"/>
    <w:uiPriority w:val="20"/>
    <w:qFormat/>
    <w:rsid w:val="00BC10B9"/>
    <w:rPr>
      <w:i/>
      <w:iCs/>
    </w:rPr>
  </w:style>
  <w:style w:type="character" w:customStyle="1" w:styleId="Heading1Char">
    <w:name w:val="Heading 1 Char"/>
    <w:basedOn w:val="DefaultParagraphFont"/>
    <w:link w:val="Heading1"/>
    <w:rsid w:val="009E325B"/>
    <w:rPr>
      <w:rFonts w:ascii=".VnTimeH" w:eastAsia="Times New Roman" w:hAnsi=".VnTimeH" w:cs="Times New Roman"/>
      <w:b/>
      <w:bCs/>
      <w:sz w:val="30"/>
      <w:szCs w:val="24"/>
    </w:rPr>
  </w:style>
  <w:style w:type="character" w:customStyle="1" w:styleId="Heading4Char">
    <w:name w:val="Heading 4 Char"/>
    <w:basedOn w:val="DefaultParagraphFont"/>
    <w:link w:val="Heading4"/>
    <w:rsid w:val="009E325B"/>
    <w:rPr>
      <w:rFonts w:eastAsia="Times New Roman" w:cs="Times New Roman"/>
      <w:b/>
      <w:bCs/>
      <w:sz w:val="32"/>
      <w:szCs w:val="24"/>
      <w:u w:val="single"/>
    </w:rPr>
  </w:style>
  <w:style w:type="character" w:customStyle="1" w:styleId="Vnbnnidung3">
    <w:name w:val="Văn bản nội dung (3)_"/>
    <w:link w:val="Vnbnnidung30"/>
    <w:rsid w:val="009E325B"/>
    <w:rPr>
      <w:rFonts w:eastAsia="Times New Roman"/>
      <w:b/>
      <w:bCs/>
      <w:szCs w:val="28"/>
      <w:shd w:val="clear" w:color="auto" w:fill="FFFFFF"/>
    </w:rPr>
  </w:style>
  <w:style w:type="paragraph" w:customStyle="1" w:styleId="Vnbnnidung30">
    <w:name w:val="Văn bản nội dung (3)"/>
    <w:basedOn w:val="Normal"/>
    <w:link w:val="Vnbnnidung3"/>
    <w:rsid w:val="009E325B"/>
    <w:pPr>
      <w:widowControl w:val="0"/>
      <w:shd w:val="clear" w:color="auto" w:fill="FFFFFF"/>
      <w:spacing w:line="326" w:lineRule="exact"/>
      <w:jc w:val="center"/>
    </w:pPr>
    <w:rPr>
      <w:rFonts w:eastAsia="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CTW\AppData\Roaming\Microsoft\Templates\The%20loai%20Cong%20Van%20(LDB%20K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D57A-DBD9-4E23-8BB2-A138CA90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loai Cong Van (LDB Ky).dotx</Template>
  <TotalTime>485</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Do Mai</dc:creator>
  <cp:keywords>Mau van ban</cp:keywords>
  <cp:lastModifiedBy>Windows 10</cp:lastModifiedBy>
  <cp:revision>302</cp:revision>
  <cp:lastPrinted>2021-05-06T09:58:00Z</cp:lastPrinted>
  <dcterms:created xsi:type="dcterms:W3CDTF">2022-05-30T07:35:00Z</dcterms:created>
  <dcterms:modified xsi:type="dcterms:W3CDTF">2022-06-30T01:07:00Z</dcterms:modified>
</cp:coreProperties>
</file>